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F5" w:rsidRDefault="00DC5683" w:rsidP="00F86F51">
      <w:pPr>
        <w:spacing w:line="360" w:lineRule="auto"/>
        <w:jc w:val="both"/>
        <w:rPr>
          <w:rFonts w:ascii="Arial" w:hAnsi="Arial" w:cs="Arial"/>
          <w:b/>
          <w:sz w:val="20"/>
          <w:szCs w:val="20"/>
        </w:rPr>
      </w:pPr>
      <w:r>
        <w:rPr>
          <w:rFonts w:ascii="Arial" w:hAnsi="Arial" w:cs="Arial"/>
          <w:b/>
          <w:sz w:val="20"/>
          <w:szCs w:val="20"/>
        </w:rPr>
        <w:t>NAS</w:t>
      </w:r>
      <w:r w:rsidR="00B823A0">
        <w:rPr>
          <w:rFonts w:ascii="Arial" w:hAnsi="Arial" w:cs="Arial"/>
          <w:b/>
          <w:sz w:val="20"/>
          <w:szCs w:val="20"/>
        </w:rPr>
        <w:t>:</w:t>
      </w:r>
      <w:r w:rsidR="00D651E1">
        <w:rPr>
          <w:rFonts w:ascii="Arial" w:hAnsi="Arial" w:cs="Arial"/>
          <w:b/>
          <w:sz w:val="20"/>
          <w:szCs w:val="20"/>
        </w:rPr>
        <w:t xml:space="preserve"> </w:t>
      </w:r>
      <w:r w:rsidR="00E43201">
        <w:rPr>
          <w:rFonts w:ascii="Arial" w:hAnsi="Arial" w:cs="Arial"/>
          <w:b/>
          <w:sz w:val="20"/>
          <w:szCs w:val="20"/>
        </w:rPr>
        <w:t>A</w:t>
      </w:r>
      <w:r w:rsidR="00E43201" w:rsidRPr="00E43201">
        <w:rPr>
          <w:rFonts w:ascii="Arial" w:hAnsi="Arial" w:cs="Arial"/>
          <w:b/>
          <w:sz w:val="20"/>
          <w:szCs w:val="20"/>
        </w:rPr>
        <w:t>nnual General Mandate 2020</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DC5683">
        <w:rPr>
          <w:rFonts w:ascii="Arial" w:hAnsi="Arial" w:cs="Arial"/>
          <w:sz w:val="20"/>
          <w:szCs w:val="20"/>
        </w:rPr>
        <w:t>24</w:t>
      </w:r>
      <w:r w:rsidR="00F301A8">
        <w:rPr>
          <w:rFonts w:ascii="Arial" w:hAnsi="Arial" w:cs="Arial"/>
          <w:sz w:val="20"/>
          <w:szCs w:val="20"/>
        </w:rPr>
        <w:t xml:space="preserve"> </w:t>
      </w:r>
      <w:r w:rsidR="00985126">
        <w:rPr>
          <w:rFonts w:ascii="Arial" w:hAnsi="Arial" w:cs="Arial"/>
          <w:sz w:val="20"/>
          <w:szCs w:val="20"/>
        </w:rPr>
        <w:t>Jun</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DC5683" w:rsidRPr="00DC5683">
        <w:rPr>
          <w:rFonts w:ascii="Arial" w:hAnsi="Arial" w:cs="Arial"/>
          <w:sz w:val="20"/>
          <w:szCs w:val="20"/>
        </w:rPr>
        <w:t>Noibai</w:t>
      </w:r>
      <w:proofErr w:type="spellEnd"/>
      <w:r w:rsidR="00DC5683" w:rsidRPr="00DC5683">
        <w:rPr>
          <w:rFonts w:ascii="Arial" w:hAnsi="Arial" w:cs="Arial"/>
          <w:sz w:val="20"/>
          <w:szCs w:val="20"/>
        </w:rPr>
        <w:t xml:space="preserve"> Airport Services Joint Stock Company</w:t>
      </w:r>
      <w:r w:rsidR="00DC5683">
        <w:rPr>
          <w:rFonts w:ascii="Arial" w:hAnsi="Arial" w:cs="Arial"/>
          <w:sz w:val="20"/>
          <w:szCs w:val="20"/>
        </w:rPr>
        <w:t xml:space="preserve"> </w:t>
      </w:r>
      <w:r w:rsidR="006468F5">
        <w:rPr>
          <w:rFonts w:ascii="Arial" w:hAnsi="Arial" w:cs="Arial"/>
          <w:sz w:val="20"/>
          <w:szCs w:val="20"/>
        </w:rPr>
        <w:t>announced</w:t>
      </w:r>
      <w:r w:rsidR="00491B54">
        <w:rPr>
          <w:rFonts w:ascii="Arial" w:hAnsi="Arial" w:cs="Arial"/>
          <w:sz w:val="20"/>
          <w:szCs w:val="20"/>
        </w:rPr>
        <w:t xml:space="preserve"> the</w:t>
      </w:r>
      <w:r w:rsidR="002E7FD0">
        <w:rPr>
          <w:rFonts w:ascii="Arial" w:hAnsi="Arial" w:cs="Arial"/>
          <w:sz w:val="20"/>
          <w:szCs w:val="20"/>
        </w:rPr>
        <w:t xml:space="preserve"> </w:t>
      </w:r>
      <w:r w:rsidR="003F38AB">
        <w:rPr>
          <w:rFonts w:ascii="Arial" w:hAnsi="Arial" w:cs="Arial"/>
          <w:sz w:val="20"/>
          <w:szCs w:val="20"/>
        </w:rPr>
        <w:t>annual General Mandate 2020</w:t>
      </w:r>
      <w:r w:rsidR="00F301A8">
        <w:rPr>
          <w:rFonts w:ascii="Arial" w:hAnsi="Arial" w:cs="Arial"/>
          <w:sz w:val="20"/>
          <w:szCs w:val="20"/>
        </w:rPr>
        <w:t xml:space="preserve"> </w:t>
      </w:r>
      <w:r w:rsidR="00D570D1">
        <w:rPr>
          <w:rFonts w:ascii="Arial" w:hAnsi="Arial" w:cs="Arial"/>
          <w:sz w:val="20"/>
          <w:szCs w:val="20"/>
        </w:rPr>
        <w:t>as follows:</w:t>
      </w:r>
    </w:p>
    <w:p w:rsidR="00F13917" w:rsidRDefault="00F13917" w:rsidP="00F86F51">
      <w:pPr>
        <w:spacing w:line="360" w:lineRule="auto"/>
        <w:jc w:val="both"/>
        <w:rPr>
          <w:rFonts w:ascii="Arial" w:hAnsi="Arial" w:cs="Arial"/>
          <w:sz w:val="20"/>
          <w:szCs w:val="20"/>
        </w:rPr>
      </w:pPr>
      <w:r>
        <w:rPr>
          <w:rFonts w:ascii="Arial" w:hAnsi="Arial" w:cs="Arial"/>
          <w:sz w:val="20"/>
          <w:szCs w:val="20"/>
        </w:rPr>
        <w:t>Article 1:</w:t>
      </w:r>
      <w:r w:rsidRPr="00F13917">
        <w:rPr>
          <w:rFonts w:ascii="Arial" w:hAnsi="Arial" w:cs="Arial"/>
          <w:sz w:val="20"/>
          <w:szCs w:val="20"/>
        </w:rPr>
        <w:t xml:space="preserve"> </w:t>
      </w:r>
      <w:r>
        <w:rPr>
          <w:rFonts w:ascii="Arial" w:hAnsi="Arial" w:cs="Arial"/>
          <w:sz w:val="20"/>
          <w:szCs w:val="20"/>
        </w:rPr>
        <w:t xml:space="preserve">The </w:t>
      </w:r>
      <w:r w:rsidRPr="00F13917">
        <w:rPr>
          <w:rFonts w:ascii="Arial" w:hAnsi="Arial" w:cs="Arial"/>
          <w:sz w:val="20"/>
          <w:szCs w:val="20"/>
        </w:rPr>
        <w:t xml:space="preserve">Annual General Meeting of Shareholders in 2020 </w:t>
      </w:r>
      <w:r>
        <w:rPr>
          <w:rFonts w:ascii="Arial" w:hAnsi="Arial" w:cs="Arial"/>
          <w:sz w:val="20"/>
          <w:szCs w:val="20"/>
        </w:rPr>
        <w:t xml:space="preserve">of </w:t>
      </w:r>
      <w:proofErr w:type="spellStart"/>
      <w:r w:rsidRPr="00F13917">
        <w:rPr>
          <w:rFonts w:ascii="Arial" w:hAnsi="Arial" w:cs="Arial"/>
          <w:sz w:val="20"/>
          <w:szCs w:val="20"/>
        </w:rPr>
        <w:t>Noibai</w:t>
      </w:r>
      <w:proofErr w:type="spellEnd"/>
      <w:r w:rsidRPr="00F13917">
        <w:rPr>
          <w:rFonts w:ascii="Arial" w:hAnsi="Arial" w:cs="Arial"/>
          <w:sz w:val="20"/>
          <w:szCs w:val="20"/>
        </w:rPr>
        <w:t xml:space="preserve"> Airport Services Joint Stock Company</w:t>
      </w:r>
      <w:r>
        <w:rPr>
          <w:rFonts w:ascii="Arial" w:hAnsi="Arial" w:cs="Arial"/>
          <w:sz w:val="20"/>
          <w:szCs w:val="20"/>
        </w:rPr>
        <w:t xml:space="preserve"> </w:t>
      </w:r>
      <w:r w:rsidRPr="00F13917">
        <w:rPr>
          <w:rFonts w:ascii="Arial" w:hAnsi="Arial" w:cs="Arial"/>
          <w:sz w:val="20"/>
          <w:szCs w:val="20"/>
        </w:rPr>
        <w:t>approve</w:t>
      </w:r>
      <w:r>
        <w:rPr>
          <w:rFonts w:ascii="Arial" w:hAnsi="Arial" w:cs="Arial"/>
          <w:sz w:val="20"/>
          <w:szCs w:val="20"/>
        </w:rPr>
        <w:t>d</w:t>
      </w:r>
      <w:r w:rsidRPr="00F13917">
        <w:rPr>
          <w:rFonts w:ascii="Arial" w:hAnsi="Arial" w:cs="Arial"/>
          <w:sz w:val="20"/>
          <w:szCs w:val="20"/>
        </w:rPr>
        <w:t xml:space="preserve"> the following contents: </w:t>
      </w:r>
    </w:p>
    <w:p w:rsidR="00721D32" w:rsidRDefault="00F13917" w:rsidP="00F86F51">
      <w:pPr>
        <w:spacing w:line="360" w:lineRule="auto"/>
        <w:jc w:val="both"/>
        <w:rPr>
          <w:rFonts w:ascii="Arial" w:hAnsi="Arial" w:cs="Arial"/>
          <w:sz w:val="20"/>
          <w:szCs w:val="20"/>
        </w:rPr>
      </w:pPr>
      <w:r w:rsidRPr="00F13917">
        <w:rPr>
          <w:rFonts w:ascii="Arial" w:hAnsi="Arial" w:cs="Arial"/>
          <w:sz w:val="20"/>
          <w:szCs w:val="20"/>
        </w:rPr>
        <w:t xml:space="preserve">1. Approving the Board of Directors' operation report in 2019 and the 2020 operation plan of </w:t>
      </w:r>
      <w:r w:rsidR="007B1CF0">
        <w:rPr>
          <w:rFonts w:ascii="Arial" w:hAnsi="Arial" w:cs="Arial"/>
          <w:sz w:val="20"/>
          <w:szCs w:val="20"/>
        </w:rPr>
        <w:t>the</w:t>
      </w:r>
      <w:r w:rsidRPr="00F13917">
        <w:rPr>
          <w:rFonts w:ascii="Arial" w:hAnsi="Arial" w:cs="Arial"/>
          <w:sz w:val="20"/>
          <w:szCs w:val="20"/>
        </w:rPr>
        <w:t xml:space="preserve"> Board of Directors of the </w:t>
      </w:r>
      <w:r w:rsidR="007B1CF0">
        <w:rPr>
          <w:rFonts w:ascii="Arial" w:hAnsi="Arial" w:cs="Arial"/>
          <w:sz w:val="20"/>
          <w:szCs w:val="20"/>
        </w:rPr>
        <w:t xml:space="preserve">Company </w:t>
      </w:r>
    </w:p>
    <w:p w:rsidR="00721D32" w:rsidRDefault="007B1CF0" w:rsidP="00F86F51">
      <w:pPr>
        <w:spacing w:line="360" w:lineRule="auto"/>
        <w:jc w:val="both"/>
        <w:rPr>
          <w:rFonts w:ascii="Arial" w:hAnsi="Arial" w:cs="Arial"/>
          <w:sz w:val="20"/>
          <w:szCs w:val="20"/>
        </w:rPr>
      </w:pPr>
      <w:r>
        <w:rPr>
          <w:rFonts w:ascii="Arial" w:hAnsi="Arial" w:cs="Arial"/>
          <w:sz w:val="20"/>
          <w:szCs w:val="20"/>
        </w:rPr>
        <w:t>(</w:t>
      </w:r>
      <w:r w:rsidR="00721D32">
        <w:rPr>
          <w:rFonts w:ascii="Arial" w:hAnsi="Arial" w:cs="Arial"/>
          <w:sz w:val="20"/>
          <w:szCs w:val="20"/>
        </w:rPr>
        <w:t>According to Report No.</w:t>
      </w:r>
      <w:r w:rsidR="00F13917" w:rsidRPr="00F13917">
        <w:rPr>
          <w:rFonts w:ascii="Arial" w:hAnsi="Arial" w:cs="Arial"/>
          <w:sz w:val="20"/>
          <w:szCs w:val="20"/>
        </w:rPr>
        <w:t>46</w:t>
      </w:r>
      <w:r>
        <w:rPr>
          <w:rFonts w:ascii="Arial" w:hAnsi="Arial" w:cs="Arial"/>
          <w:sz w:val="20"/>
          <w:szCs w:val="20"/>
        </w:rPr>
        <w:t>/</w:t>
      </w:r>
      <w:r w:rsidR="00F13917" w:rsidRPr="00F13917">
        <w:rPr>
          <w:rFonts w:ascii="Arial" w:hAnsi="Arial" w:cs="Arial"/>
          <w:sz w:val="20"/>
          <w:szCs w:val="20"/>
        </w:rPr>
        <w:t>BC</w:t>
      </w:r>
      <w:r>
        <w:rPr>
          <w:rFonts w:ascii="Arial" w:hAnsi="Arial" w:cs="Arial"/>
          <w:sz w:val="20"/>
          <w:szCs w:val="20"/>
        </w:rPr>
        <w:t>-</w:t>
      </w:r>
      <w:r w:rsidR="00F13917" w:rsidRPr="00F13917">
        <w:rPr>
          <w:rFonts w:ascii="Arial" w:hAnsi="Arial" w:cs="Arial"/>
          <w:sz w:val="20"/>
          <w:szCs w:val="20"/>
        </w:rPr>
        <w:t>NASCO</w:t>
      </w:r>
      <w:r>
        <w:rPr>
          <w:rFonts w:ascii="Arial" w:hAnsi="Arial" w:cs="Arial"/>
          <w:sz w:val="20"/>
          <w:szCs w:val="20"/>
        </w:rPr>
        <w:t>/</w:t>
      </w:r>
      <w:r w:rsidR="00721D32">
        <w:rPr>
          <w:rFonts w:ascii="Arial" w:hAnsi="Arial" w:cs="Arial"/>
          <w:sz w:val="20"/>
          <w:szCs w:val="20"/>
        </w:rPr>
        <w:t>HD</w:t>
      </w:r>
      <w:r w:rsidR="00F13917" w:rsidRPr="00F13917">
        <w:rPr>
          <w:rFonts w:ascii="Arial" w:hAnsi="Arial" w:cs="Arial"/>
          <w:sz w:val="20"/>
          <w:szCs w:val="20"/>
        </w:rPr>
        <w:t xml:space="preserve">QT </w:t>
      </w:r>
      <w:r w:rsidR="00721D32">
        <w:rPr>
          <w:rFonts w:ascii="Arial" w:hAnsi="Arial" w:cs="Arial"/>
          <w:sz w:val="20"/>
          <w:szCs w:val="20"/>
        </w:rPr>
        <w:t xml:space="preserve">dated </w:t>
      </w:r>
      <w:r w:rsidR="00F13917" w:rsidRPr="00F13917">
        <w:rPr>
          <w:rFonts w:ascii="Arial" w:hAnsi="Arial" w:cs="Arial"/>
          <w:sz w:val="20"/>
          <w:szCs w:val="20"/>
        </w:rPr>
        <w:t xml:space="preserve">June 12, 2020) </w:t>
      </w:r>
    </w:p>
    <w:p w:rsidR="00721D32" w:rsidRDefault="00F13917" w:rsidP="00F86F51">
      <w:pPr>
        <w:spacing w:line="360" w:lineRule="auto"/>
        <w:jc w:val="both"/>
        <w:rPr>
          <w:rFonts w:ascii="Arial" w:hAnsi="Arial" w:cs="Arial"/>
          <w:sz w:val="20"/>
          <w:szCs w:val="20"/>
        </w:rPr>
      </w:pPr>
      <w:r w:rsidRPr="00F13917">
        <w:rPr>
          <w:rFonts w:ascii="Arial" w:hAnsi="Arial" w:cs="Arial"/>
          <w:sz w:val="20"/>
          <w:szCs w:val="20"/>
        </w:rPr>
        <w:t xml:space="preserve">2. Approve the Supervisory Board's </w:t>
      </w:r>
      <w:r w:rsidR="00721D32">
        <w:rPr>
          <w:rFonts w:ascii="Arial" w:hAnsi="Arial" w:cs="Arial"/>
          <w:sz w:val="20"/>
          <w:szCs w:val="20"/>
        </w:rPr>
        <w:t>operation</w:t>
      </w:r>
      <w:r w:rsidRPr="00F13917">
        <w:rPr>
          <w:rFonts w:ascii="Arial" w:hAnsi="Arial" w:cs="Arial"/>
          <w:sz w:val="20"/>
          <w:szCs w:val="20"/>
        </w:rPr>
        <w:t xml:space="preserve"> report in </w:t>
      </w:r>
      <w:r w:rsidR="00721D32">
        <w:rPr>
          <w:rFonts w:ascii="Arial" w:hAnsi="Arial" w:cs="Arial"/>
          <w:sz w:val="20"/>
          <w:szCs w:val="20"/>
        </w:rPr>
        <w:t>2019 and operation plan in 2020</w:t>
      </w:r>
    </w:p>
    <w:p w:rsidR="00721D32" w:rsidRDefault="00F13917" w:rsidP="00F86F51">
      <w:pPr>
        <w:spacing w:line="360" w:lineRule="auto"/>
        <w:jc w:val="both"/>
        <w:rPr>
          <w:rFonts w:ascii="Arial" w:hAnsi="Arial" w:cs="Arial"/>
          <w:sz w:val="20"/>
          <w:szCs w:val="20"/>
        </w:rPr>
      </w:pPr>
      <w:r w:rsidRPr="00F13917">
        <w:rPr>
          <w:rFonts w:ascii="Arial" w:hAnsi="Arial" w:cs="Arial"/>
          <w:sz w:val="20"/>
          <w:szCs w:val="20"/>
        </w:rPr>
        <w:t>(According to Report No.06</w:t>
      </w:r>
      <w:r w:rsidR="007B1CF0">
        <w:rPr>
          <w:rFonts w:ascii="Arial" w:hAnsi="Arial" w:cs="Arial"/>
          <w:sz w:val="20"/>
          <w:szCs w:val="20"/>
        </w:rPr>
        <w:t>/</w:t>
      </w:r>
      <w:r w:rsidRPr="00F13917">
        <w:rPr>
          <w:rFonts w:ascii="Arial" w:hAnsi="Arial" w:cs="Arial"/>
          <w:sz w:val="20"/>
          <w:szCs w:val="20"/>
        </w:rPr>
        <w:t>BC</w:t>
      </w:r>
      <w:r w:rsidR="007B1CF0">
        <w:rPr>
          <w:rFonts w:ascii="Arial" w:hAnsi="Arial" w:cs="Arial"/>
          <w:sz w:val="20"/>
          <w:szCs w:val="20"/>
        </w:rPr>
        <w:t>-</w:t>
      </w:r>
      <w:r w:rsidRPr="00F13917">
        <w:rPr>
          <w:rFonts w:ascii="Arial" w:hAnsi="Arial" w:cs="Arial"/>
          <w:sz w:val="20"/>
          <w:szCs w:val="20"/>
        </w:rPr>
        <w:t>NASCO</w:t>
      </w:r>
      <w:r w:rsidR="007B1CF0">
        <w:rPr>
          <w:rFonts w:ascii="Arial" w:hAnsi="Arial" w:cs="Arial"/>
          <w:sz w:val="20"/>
          <w:szCs w:val="20"/>
        </w:rPr>
        <w:t>-</w:t>
      </w:r>
      <w:r w:rsidRPr="00F13917">
        <w:rPr>
          <w:rFonts w:ascii="Arial" w:hAnsi="Arial" w:cs="Arial"/>
          <w:sz w:val="20"/>
          <w:szCs w:val="20"/>
        </w:rPr>
        <w:t xml:space="preserve">BKS dated June 8, 2020) </w:t>
      </w:r>
    </w:p>
    <w:p w:rsidR="000F59A6" w:rsidRDefault="00F13917" w:rsidP="00F86F51">
      <w:pPr>
        <w:spacing w:line="360" w:lineRule="auto"/>
        <w:jc w:val="both"/>
        <w:rPr>
          <w:rFonts w:ascii="Arial" w:hAnsi="Arial" w:cs="Arial"/>
          <w:sz w:val="20"/>
          <w:szCs w:val="20"/>
        </w:rPr>
      </w:pPr>
      <w:r w:rsidRPr="00F13917">
        <w:rPr>
          <w:rFonts w:ascii="Arial" w:hAnsi="Arial" w:cs="Arial"/>
          <w:sz w:val="20"/>
          <w:szCs w:val="20"/>
        </w:rPr>
        <w:t xml:space="preserve">3. </w:t>
      </w:r>
      <w:r w:rsidR="00721D32">
        <w:rPr>
          <w:rFonts w:ascii="Arial" w:hAnsi="Arial" w:cs="Arial"/>
          <w:sz w:val="20"/>
          <w:szCs w:val="20"/>
        </w:rPr>
        <w:t xml:space="preserve">Approve </w:t>
      </w:r>
      <w:r w:rsidRPr="00F13917">
        <w:rPr>
          <w:rFonts w:ascii="Arial" w:hAnsi="Arial" w:cs="Arial"/>
          <w:sz w:val="20"/>
          <w:szCs w:val="20"/>
        </w:rPr>
        <w:t>the Statement o</w:t>
      </w:r>
      <w:r w:rsidR="00721D32">
        <w:rPr>
          <w:rFonts w:ascii="Arial" w:hAnsi="Arial" w:cs="Arial"/>
          <w:sz w:val="20"/>
          <w:szCs w:val="20"/>
        </w:rPr>
        <w:t>n</w:t>
      </w:r>
      <w:r w:rsidRPr="00F13917">
        <w:rPr>
          <w:rFonts w:ascii="Arial" w:hAnsi="Arial" w:cs="Arial"/>
          <w:sz w:val="20"/>
          <w:szCs w:val="20"/>
        </w:rPr>
        <w:t xml:space="preserve"> </w:t>
      </w:r>
      <w:r w:rsidR="000F59A6">
        <w:rPr>
          <w:rFonts w:ascii="Arial" w:hAnsi="Arial" w:cs="Arial"/>
          <w:sz w:val="20"/>
          <w:szCs w:val="20"/>
        </w:rPr>
        <w:t xml:space="preserve">audited </w:t>
      </w:r>
      <w:r w:rsidR="00721D32">
        <w:rPr>
          <w:rFonts w:ascii="Arial" w:hAnsi="Arial" w:cs="Arial"/>
          <w:sz w:val="20"/>
          <w:szCs w:val="20"/>
        </w:rPr>
        <w:t>financial statement of</w:t>
      </w:r>
      <w:r w:rsidRPr="00F13917">
        <w:rPr>
          <w:rFonts w:ascii="Arial" w:hAnsi="Arial" w:cs="Arial"/>
          <w:sz w:val="20"/>
          <w:szCs w:val="20"/>
        </w:rPr>
        <w:t xml:space="preserve"> 2019; </w:t>
      </w:r>
      <w:r w:rsidR="000F59A6">
        <w:rPr>
          <w:rFonts w:ascii="Arial" w:hAnsi="Arial" w:cs="Arial"/>
          <w:sz w:val="20"/>
          <w:szCs w:val="20"/>
        </w:rPr>
        <w:t>P</w:t>
      </w:r>
      <w:r w:rsidRPr="00F13917">
        <w:rPr>
          <w:rFonts w:ascii="Arial" w:hAnsi="Arial" w:cs="Arial"/>
          <w:sz w:val="20"/>
          <w:szCs w:val="20"/>
        </w:rPr>
        <w:t>r</w:t>
      </w:r>
      <w:r w:rsidR="000F59A6">
        <w:rPr>
          <w:rFonts w:ascii="Arial" w:hAnsi="Arial" w:cs="Arial"/>
          <w:sz w:val="20"/>
          <w:szCs w:val="20"/>
        </w:rPr>
        <w:t>ofit distribution plan for 2019</w:t>
      </w:r>
    </w:p>
    <w:p w:rsidR="000F59A6" w:rsidRDefault="000F59A6" w:rsidP="00F86F51">
      <w:pPr>
        <w:spacing w:line="360" w:lineRule="auto"/>
        <w:jc w:val="both"/>
        <w:rPr>
          <w:rFonts w:ascii="Arial" w:hAnsi="Arial" w:cs="Arial"/>
          <w:sz w:val="20"/>
          <w:szCs w:val="20"/>
        </w:rPr>
      </w:pPr>
      <w:r>
        <w:rPr>
          <w:rFonts w:ascii="Arial" w:hAnsi="Arial" w:cs="Arial"/>
          <w:sz w:val="20"/>
          <w:szCs w:val="20"/>
        </w:rPr>
        <w:t>(According to Report No.</w:t>
      </w:r>
      <w:r w:rsidR="00F13917" w:rsidRPr="00F13917">
        <w:rPr>
          <w:rFonts w:ascii="Arial" w:hAnsi="Arial" w:cs="Arial"/>
          <w:sz w:val="20"/>
          <w:szCs w:val="20"/>
        </w:rPr>
        <w:t>48</w:t>
      </w:r>
      <w:r w:rsidR="007B1CF0">
        <w:rPr>
          <w:rFonts w:ascii="Arial" w:hAnsi="Arial" w:cs="Arial"/>
          <w:sz w:val="20"/>
          <w:szCs w:val="20"/>
        </w:rPr>
        <w:t>/</w:t>
      </w:r>
      <w:proofErr w:type="spellStart"/>
      <w:r w:rsidR="00F13917" w:rsidRPr="00F13917">
        <w:rPr>
          <w:rFonts w:ascii="Arial" w:hAnsi="Arial" w:cs="Arial"/>
          <w:sz w:val="20"/>
          <w:szCs w:val="20"/>
        </w:rPr>
        <w:t>TTr</w:t>
      </w:r>
      <w:proofErr w:type="spellEnd"/>
      <w:r w:rsidR="007B1CF0">
        <w:rPr>
          <w:rFonts w:ascii="Arial" w:hAnsi="Arial" w:cs="Arial"/>
          <w:sz w:val="20"/>
          <w:szCs w:val="20"/>
        </w:rPr>
        <w:t>-</w:t>
      </w:r>
      <w:r w:rsidR="00F13917" w:rsidRPr="00F13917">
        <w:rPr>
          <w:rFonts w:ascii="Arial" w:hAnsi="Arial" w:cs="Arial"/>
          <w:sz w:val="20"/>
          <w:szCs w:val="20"/>
        </w:rPr>
        <w:t>NASCO</w:t>
      </w:r>
      <w:r w:rsidR="007B1CF0">
        <w:rPr>
          <w:rFonts w:ascii="Arial" w:hAnsi="Arial" w:cs="Arial"/>
          <w:sz w:val="20"/>
          <w:szCs w:val="20"/>
        </w:rPr>
        <w:t>/</w:t>
      </w:r>
      <w:r w:rsidR="00F13917" w:rsidRPr="00F13917">
        <w:rPr>
          <w:rFonts w:ascii="Arial" w:hAnsi="Arial" w:cs="Arial"/>
          <w:sz w:val="20"/>
          <w:szCs w:val="20"/>
        </w:rPr>
        <w:t>H</w:t>
      </w:r>
      <w:r>
        <w:rPr>
          <w:rFonts w:ascii="Arial" w:hAnsi="Arial" w:cs="Arial"/>
          <w:sz w:val="20"/>
          <w:szCs w:val="20"/>
        </w:rPr>
        <w:t>D</w:t>
      </w:r>
      <w:r w:rsidR="00F13917" w:rsidRPr="00F13917">
        <w:rPr>
          <w:rFonts w:ascii="Arial" w:hAnsi="Arial" w:cs="Arial"/>
          <w:sz w:val="20"/>
          <w:szCs w:val="20"/>
        </w:rPr>
        <w:t xml:space="preserve">QT </w:t>
      </w:r>
      <w:r>
        <w:rPr>
          <w:rFonts w:ascii="Arial" w:hAnsi="Arial" w:cs="Arial"/>
          <w:sz w:val="20"/>
          <w:szCs w:val="20"/>
        </w:rPr>
        <w:t xml:space="preserve">dated June 12, 2020). </w:t>
      </w:r>
      <w:r w:rsidR="00F13917" w:rsidRPr="00F13917">
        <w:rPr>
          <w:rFonts w:ascii="Arial" w:hAnsi="Arial" w:cs="Arial"/>
          <w:sz w:val="20"/>
          <w:szCs w:val="20"/>
        </w:rPr>
        <w:t xml:space="preserve">Specifically: </w:t>
      </w:r>
    </w:p>
    <w:p w:rsidR="000F59A6" w:rsidRDefault="000F59A6" w:rsidP="00F86F51">
      <w:pPr>
        <w:spacing w:line="360" w:lineRule="auto"/>
        <w:jc w:val="both"/>
        <w:rPr>
          <w:rFonts w:ascii="Arial" w:hAnsi="Arial" w:cs="Arial"/>
          <w:sz w:val="20"/>
          <w:szCs w:val="20"/>
        </w:rPr>
      </w:pPr>
      <w:r>
        <w:rPr>
          <w:rFonts w:ascii="Arial" w:hAnsi="Arial" w:cs="Arial"/>
          <w:sz w:val="20"/>
          <w:szCs w:val="20"/>
        </w:rPr>
        <w:t>3.1 Approve</w:t>
      </w:r>
      <w:r w:rsidR="00F13917" w:rsidRPr="00F13917">
        <w:rPr>
          <w:rFonts w:ascii="Arial" w:hAnsi="Arial" w:cs="Arial"/>
          <w:sz w:val="20"/>
          <w:szCs w:val="20"/>
        </w:rPr>
        <w:t xml:space="preserve"> the </w:t>
      </w:r>
      <w:r>
        <w:rPr>
          <w:rFonts w:ascii="Arial" w:hAnsi="Arial" w:cs="Arial"/>
          <w:sz w:val="20"/>
          <w:szCs w:val="20"/>
        </w:rPr>
        <w:t>financial statement of</w:t>
      </w:r>
      <w:r w:rsidR="00F13917" w:rsidRPr="00F13917">
        <w:rPr>
          <w:rFonts w:ascii="Arial" w:hAnsi="Arial" w:cs="Arial"/>
          <w:sz w:val="20"/>
          <w:szCs w:val="20"/>
        </w:rPr>
        <w:t xml:space="preserve"> 2019 (separate financial statement and c</w:t>
      </w:r>
      <w:r>
        <w:rPr>
          <w:rFonts w:ascii="Arial" w:hAnsi="Arial" w:cs="Arial"/>
          <w:sz w:val="20"/>
          <w:szCs w:val="20"/>
        </w:rPr>
        <w:t>onsolidated financial statement</w:t>
      </w:r>
      <w:r w:rsidR="00F13917" w:rsidRPr="00F13917">
        <w:rPr>
          <w:rFonts w:ascii="Arial" w:hAnsi="Arial" w:cs="Arial"/>
          <w:sz w:val="20"/>
          <w:szCs w:val="20"/>
        </w:rPr>
        <w:t>) audited by UHY A</w:t>
      </w:r>
      <w:r>
        <w:rPr>
          <w:rFonts w:ascii="Arial" w:hAnsi="Arial" w:cs="Arial"/>
          <w:sz w:val="20"/>
          <w:szCs w:val="20"/>
        </w:rPr>
        <w:t>uditing and Consulting Co., Ltd</w:t>
      </w:r>
    </w:p>
    <w:p w:rsidR="000F59A6" w:rsidRDefault="000F59A6" w:rsidP="00F86F51">
      <w:pPr>
        <w:spacing w:line="360" w:lineRule="auto"/>
        <w:jc w:val="both"/>
        <w:rPr>
          <w:rFonts w:ascii="Arial" w:hAnsi="Arial" w:cs="Arial"/>
          <w:sz w:val="20"/>
          <w:szCs w:val="20"/>
        </w:rPr>
      </w:pPr>
      <w:r>
        <w:rPr>
          <w:rFonts w:ascii="Arial" w:hAnsi="Arial" w:cs="Arial"/>
          <w:sz w:val="20"/>
          <w:szCs w:val="20"/>
        </w:rPr>
        <w:t>3.2</w:t>
      </w:r>
      <w:r w:rsidR="00F13917" w:rsidRPr="00F13917">
        <w:rPr>
          <w:rFonts w:ascii="Arial" w:hAnsi="Arial" w:cs="Arial"/>
          <w:sz w:val="20"/>
          <w:szCs w:val="20"/>
        </w:rPr>
        <w:t xml:space="preserve"> Approve the profit distribution plan for 2019 as follows: </w:t>
      </w:r>
    </w:p>
    <w:p w:rsidR="000F59A6" w:rsidRDefault="00F13917" w:rsidP="00F86F51">
      <w:pPr>
        <w:spacing w:line="360" w:lineRule="auto"/>
        <w:jc w:val="both"/>
        <w:rPr>
          <w:rFonts w:ascii="Arial" w:hAnsi="Arial" w:cs="Arial"/>
          <w:sz w:val="20"/>
          <w:szCs w:val="20"/>
        </w:rPr>
      </w:pPr>
      <w:r w:rsidRPr="00F13917">
        <w:rPr>
          <w:rFonts w:ascii="Arial" w:hAnsi="Arial" w:cs="Arial"/>
          <w:sz w:val="20"/>
          <w:szCs w:val="20"/>
        </w:rPr>
        <w:t xml:space="preserve">Unit: VND </w:t>
      </w:r>
    </w:p>
    <w:tbl>
      <w:tblPr>
        <w:tblStyle w:val="TableGrid"/>
        <w:tblW w:w="0" w:type="auto"/>
        <w:tblLook w:val="04A0" w:firstRow="1" w:lastRow="0" w:firstColumn="1" w:lastColumn="0" w:noHBand="0" w:noVBand="1"/>
      </w:tblPr>
      <w:tblGrid>
        <w:gridCol w:w="558"/>
        <w:gridCol w:w="5826"/>
        <w:gridCol w:w="3192"/>
      </w:tblGrid>
      <w:tr w:rsidR="000F59A6" w:rsidTr="000F59A6">
        <w:tc>
          <w:tcPr>
            <w:tcW w:w="558" w:type="dxa"/>
          </w:tcPr>
          <w:p w:rsidR="000F59A6" w:rsidRDefault="000F59A6" w:rsidP="00F86F51">
            <w:pPr>
              <w:spacing w:line="360" w:lineRule="auto"/>
              <w:jc w:val="both"/>
              <w:rPr>
                <w:rFonts w:ascii="Arial" w:hAnsi="Arial" w:cs="Arial"/>
                <w:sz w:val="20"/>
                <w:szCs w:val="20"/>
              </w:rPr>
            </w:pPr>
            <w:r>
              <w:rPr>
                <w:rFonts w:ascii="Arial" w:hAnsi="Arial" w:cs="Arial"/>
                <w:sz w:val="20"/>
                <w:szCs w:val="20"/>
              </w:rPr>
              <w:t>No</w:t>
            </w:r>
          </w:p>
        </w:tc>
        <w:tc>
          <w:tcPr>
            <w:tcW w:w="5826" w:type="dxa"/>
          </w:tcPr>
          <w:p w:rsidR="000F59A6" w:rsidRDefault="000F59A6" w:rsidP="00F86F51">
            <w:pPr>
              <w:spacing w:line="360" w:lineRule="auto"/>
              <w:jc w:val="both"/>
              <w:rPr>
                <w:rFonts w:ascii="Arial" w:hAnsi="Arial" w:cs="Arial"/>
                <w:sz w:val="20"/>
                <w:szCs w:val="20"/>
              </w:rPr>
            </w:pPr>
            <w:r>
              <w:rPr>
                <w:rFonts w:ascii="Arial" w:hAnsi="Arial" w:cs="Arial"/>
                <w:sz w:val="20"/>
                <w:szCs w:val="20"/>
              </w:rPr>
              <w:t>Item</w:t>
            </w:r>
          </w:p>
        </w:tc>
        <w:tc>
          <w:tcPr>
            <w:tcW w:w="3192" w:type="dxa"/>
          </w:tcPr>
          <w:p w:rsidR="000F59A6" w:rsidRDefault="000F59A6" w:rsidP="00F86F51">
            <w:pPr>
              <w:spacing w:line="360" w:lineRule="auto"/>
              <w:jc w:val="both"/>
              <w:rPr>
                <w:rFonts w:ascii="Arial" w:hAnsi="Arial" w:cs="Arial"/>
                <w:sz w:val="20"/>
                <w:szCs w:val="20"/>
              </w:rPr>
            </w:pPr>
            <w:r>
              <w:rPr>
                <w:rFonts w:ascii="Arial" w:hAnsi="Arial" w:cs="Arial"/>
                <w:sz w:val="20"/>
                <w:szCs w:val="20"/>
              </w:rPr>
              <w:t>Amount</w:t>
            </w:r>
          </w:p>
        </w:tc>
      </w:tr>
      <w:tr w:rsidR="000F59A6" w:rsidTr="000F59A6">
        <w:tc>
          <w:tcPr>
            <w:tcW w:w="558" w:type="dxa"/>
          </w:tcPr>
          <w:p w:rsidR="000F59A6" w:rsidRDefault="000F59A6" w:rsidP="00F86F51">
            <w:pPr>
              <w:spacing w:line="360" w:lineRule="auto"/>
              <w:jc w:val="both"/>
              <w:rPr>
                <w:rFonts w:ascii="Arial" w:hAnsi="Arial" w:cs="Arial"/>
                <w:sz w:val="20"/>
                <w:szCs w:val="20"/>
              </w:rPr>
            </w:pPr>
            <w:r>
              <w:rPr>
                <w:rFonts w:ascii="Arial" w:hAnsi="Arial" w:cs="Arial"/>
                <w:sz w:val="20"/>
                <w:szCs w:val="20"/>
              </w:rPr>
              <w:t>1</w:t>
            </w:r>
          </w:p>
        </w:tc>
        <w:tc>
          <w:tcPr>
            <w:tcW w:w="5826" w:type="dxa"/>
          </w:tcPr>
          <w:p w:rsidR="000F59A6" w:rsidRDefault="000F59A6" w:rsidP="00F86F51">
            <w:pPr>
              <w:spacing w:line="360" w:lineRule="auto"/>
              <w:jc w:val="both"/>
              <w:rPr>
                <w:rFonts w:ascii="Arial" w:hAnsi="Arial" w:cs="Arial"/>
                <w:sz w:val="20"/>
                <w:szCs w:val="20"/>
              </w:rPr>
            </w:pPr>
            <w:r>
              <w:rPr>
                <w:rFonts w:ascii="Arial" w:hAnsi="Arial" w:cs="Arial"/>
                <w:sz w:val="20"/>
                <w:szCs w:val="20"/>
              </w:rPr>
              <w:t xml:space="preserve">Profit before tax </w:t>
            </w:r>
          </w:p>
        </w:tc>
        <w:tc>
          <w:tcPr>
            <w:tcW w:w="3192" w:type="dxa"/>
          </w:tcPr>
          <w:p w:rsidR="000F59A6" w:rsidRDefault="00604AFA" w:rsidP="00F86F51">
            <w:pPr>
              <w:spacing w:line="360" w:lineRule="auto"/>
              <w:jc w:val="both"/>
              <w:rPr>
                <w:rFonts w:ascii="Arial" w:hAnsi="Arial" w:cs="Arial"/>
                <w:sz w:val="20"/>
                <w:szCs w:val="20"/>
              </w:rPr>
            </w:pPr>
            <w:r w:rsidRPr="00F13917">
              <w:rPr>
                <w:rFonts w:ascii="Arial" w:hAnsi="Arial" w:cs="Arial"/>
                <w:sz w:val="20"/>
                <w:szCs w:val="20"/>
              </w:rPr>
              <w:t>32,111,819,552</w:t>
            </w:r>
          </w:p>
        </w:tc>
      </w:tr>
      <w:tr w:rsidR="000F59A6" w:rsidTr="000F59A6">
        <w:tc>
          <w:tcPr>
            <w:tcW w:w="558" w:type="dxa"/>
          </w:tcPr>
          <w:p w:rsidR="000F59A6" w:rsidRDefault="000F59A6" w:rsidP="00F86F51">
            <w:pPr>
              <w:spacing w:line="360" w:lineRule="auto"/>
              <w:jc w:val="both"/>
              <w:rPr>
                <w:rFonts w:ascii="Arial" w:hAnsi="Arial" w:cs="Arial"/>
                <w:sz w:val="20"/>
                <w:szCs w:val="20"/>
              </w:rPr>
            </w:pPr>
            <w:r>
              <w:rPr>
                <w:rFonts w:ascii="Arial" w:hAnsi="Arial" w:cs="Arial"/>
                <w:sz w:val="20"/>
                <w:szCs w:val="20"/>
              </w:rPr>
              <w:t>2</w:t>
            </w:r>
          </w:p>
        </w:tc>
        <w:tc>
          <w:tcPr>
            <w:tcW w:w="5826" w:type="dxa"/>
          </w:tcPr>
          <w:p w:rsidR="000F59A6" w:rsidRDefault="000F59A6" w:rsidP="00F86F51">
            <w:pPr>
              <w:spacing w:line="360" w:lineRule="auto"/>
              <w:jc w:val="both"/>
              <w:rPr>
                <w:rFonts w:ascii="Arial" w:hAnsi="Arial" w:cs="Arial"/>
                <w:sz w:val="20"/>
                <w:szCs w:val="20"/>
              </w:rPr>
            </w:pPr>
            <w:r>
              <w:rPr>
                <w:rFonts w:ascii="Arial" w:hAnsi="Arial" w:cs="Arial"/>
                <w:sz w:val="20"/>
                <w:szCs w:val="20"/>
              </w:rPr>
              <w:t xml:space="preserve">Corporate income tax </w:t>
            </w:r>
          </w:p>
        </w:tc>
        <w:tc>
          <w:tcPr>
            <w:tcW w:w="3192" w:type="dxa"/>
          </w:tcPr>
          <w:p w:rsidR="000F59A6" w:rsidRDefault="00604AFA" w:rsidP="00F86F51">
            <w:pPr>
              <w:spacing w:line="360" w:lineRule="auto"/>
              <w:jc w:val="both"/>
              <w:rPr>
                <w:rFonts w:ascii="Arial" w:hAnsi="Arial" w:cs="Arial"/>
                <w:sz w:val="20"/>
                <w:szCs w:val="20"/>
              </w:rPr>
            </w:pPr>
            <w:r w:rsidRPr="00F13917">
              <w:rPr>
                <w:rFonts w:ascii="Arial" w:hAnsi="Arial" w:cs="Arial"/>
                <w:sz w:val="20"/>
                <w:szCs w:val="20"/>
              </w:rPr>
              <w:t>4,820,667,731</w:t>
            </w:r>
          </w:p>
        </w:tc>
      </w:tr>
      <w:tr w:rsidR="000F59A6" w:rsidTr="000F59A6">
        <w:tc>
          <w:tcPr>
            <w:tcW w:w="558" w:type="dxa"/>
          </w:tcPr>
          <w:p w:rsidR="000F59A6" w:rsidRDefault="000F59A6" w:rsidP="00F86F51">
            <w:pPr>
              <w:spacing w:line="360" w:lineRule="auto"/>
              <w:jc w:val="both"/>
              <w:rPr>
                <w:rFonts w:ascii="Arial" w:hAnsi="Arial" w:cs="Arial"/>
                <w:sz w:val="20"/>
                <w:szCs w:val="20"/>
              </w:rPr>
            </w:pPr>
            <w:r>
              <w:rPr>
                <w:rFonts w:ascii="Arial" w:hAnsi="Arial" w:cs="Arial"/>
                <w:sz w:val="20"/>
                <w:szCs w:val="20"/>
              </w:rPr>
              <w:t>3</w:t>
            </w:r>
          </w:p>
        </w:tc>
        <w:tc>
          <w:tcPr>
            <w:tcW w:w="5826" w:type="dxa"/>
          </w:tcPr>
          <w:p w:rsidR="000F59A6" w:rsidRDefault="000F59A6" w:rsidP="00F86F51">
            <w:pPr>
              <w:spacing w:line="360" w:lineRule="auto"/>
              <w:jc w:val="both"/>
              <w:rPr>
                <w:rFonts w:ascii="Arial" w:hAnsi="Arial" w:cs="Arial"/>
                <w:sz w:val="20"/>
                <w:szCs w:val="20"/>
              </w:rPr>
            </w:pPr>
            <w:r>
              <w:rPr>
                <w:rFonts w:ascii="Arial" w:hAnsi="Arial" w:cs="Arial"/>
                <w:sz w:val="20"/>
                <w:szCs w:val="20"/>
              </w:rPr>
              <w:t xml:space="preserve">Profit after tax </w:t>
            </w:r>
          </w:p>
        </w:tc>
        <w:tc>
          <w:tcPr>
            <w:tcW w:w="3192" w:type="dxa"/>
          </w:tcPr>
          <w:p w:rsidR="000F59A6" w:rsidRDefault="00604AFA" w:rsidP="00F86F51">
            <w:pPr>
              <w:spacing w:line="360" w:lineRule="auto"/>
              <w:jc w:val="both"/>
              <w:rPr>
                <w:rFonts w:ascii="Arial" w:hAnsi="Arial" w:cs="Arial"/>
                <w:sz w:val="20"/>
                <w:szCs w:val="20"/>
              </w:rPr>
            </w:pPr>
            <w:r w:rsidRPr="00F13917">
              <w:rPr>
                <w:rFonts w:ascii="Arial" w:hAnsi="Arial" w:cs="Arial"/>
                <w:sz w:val="20"/>
                <w:szCs w:val="20"/>
              </w:rPr>
              <w:t>27,291,151,821</w:t>
            </w:r>
          </w:p>
        </w:tc>
      </w:tr>
      <w:tr w:rsidR="000F59A6" w:rsidTr="000F59A6">
        <w:tc>
          <w:tcPr>
            <w:tcW w:w="558" w:type="dxa"/>
          </w:tcPr>
          <w:p w:rsidR="000F59A6" w:rsidRDefault="000F59A6" w:rsidP="00F86F51">
            <w:pPr>
              <w:spacing w:line="360" w:lineRule="auto"/>
              <w:jc w:val="both"/>
              <w:rPr>
                <w:rFonts w:ascii="Arial" w:hAnsi="Arial" w:cs="Arial"/>
                <w:sz w:val="20"/>
                <w:szCs w:val="20"/>
              </w:rPr>
            </w:pPr>
            <w:r>
              <w:rPr>
                <w:rFonts w:ascii="Arial" w:hAnsi="Arial" w:cs="Arial"/>
                <w:sz w:val="20"/>
                <w:szCs w:val="20"/>
              </w:rPr>
              <w:t>4</w:t>
            </w:r>
          </w:p>
        </w:tc>
        <w:tc>
          <w:tcPr>
            <w:tcW w:w="5826" w:type="dxa"/>
          </w:tcPr>
          <w:p w:rsidR="000F59A6" w:rsidRDefault="000F59A6" w:rsidP="00F86F51">
            <w:pPr>
              <w:spacing w:line="360" w:lineRule="auto"/>
              <w:jc w:val="both"/>
              <w:rPr>
                <w:rFonts w:ascii="Arial" w:hAnsi="Arial" w:cs="Arial"/>
                <w:sz w:val="20"/>
                <w:szCs w:val="20"/>
              </w:rPr>
            </w:pPr>
            <w:r>
              <w:rPr>
                <w:rFonts w:ascii="Arial" w:hAnsi="Arial" w:cs="Arial"/>
                <w:sz w:val="20"/>
                <w:szCs w:val="20"/>
              </w:rPr>
              <w:t>Extraction to funds in 2019</w:t>
            </w:r>
          </w:p>
        </w:tc>
        <w:tc>
          <w:tcPr>
            <w:tcW w:w="3192" w:type="dxa"/>
          </w:tcPr>
          <w:p w:rsidR="000F59A6" w:rsidRDefault="00604AFA" w:rsidP="00F86F51">
            <w:pPr>
              <w:spacing w:line="360" w:lineRule="auto"/>
              <w:jc w:val="both"/>
              <w:rPr>
                <w:rFonts w:ascii="Arial" w:hAnsi="Arial" w:cs="Arial"/>
                <w:sz w:val="20"/>
                <w:szCs w:val="20"/>
              </w:rPr>
            </w:pPr>
            <w:r w:rsidRPr="00F13917">
              <w:rPr>
                <w:rFonts w:ascii="Arial" w:hAnsi="Arial" w:cs="Arial"/>
                <w:sz w:val="20"/>
                <w:szCs w:val="20"/>
              </w:rPr>
              <w:t>11,186,880,364</w:t>
            </w:r>
          </w:p>
        </w:tc>
      </w:tr>
      <w:tr w:rsidR="000F59A6" w:rsidTr="000F59A6">
        <w:tc>
          <w:tcPr>
            <w:tcW w:w="558" w:type="dxa"/>
          </w:tcPr>
          <w:p w:rsidR="000F59A6" w:rsidRDefault="004F2871" w:rsidP="00F86F51">
            <w:pPr>
              <w:spacing w:line="360" w:lineRule="auto"/>
              <w:jc w:val="both"/>
              <w:rPr>
                <w:rFonts w:ascii="Arial" w:hAnsi="Arial" w:cs="Arial"/>
                <w:sz w:val="20"/>
                <w:szCs w:val="20"/>
              </w:rPr>
            </w:pPr>
            <w:r>
              <w:rPr>
                <w:rFonts w:ascii="Arial" w:hAnsi="Arial" w:cs="Arial"/>
                <w:sz w:val="20"/>
                <w:szCs w:val="20"/>
              </w:rPr>
              <w:t>-</w:t>
            </w:r>
          </w:p>
        </w:tc>
        <w:tc>
          <w:tcPr>
            <w:tcW w:w="5826" w:type="dxa"/>
          </w:tcPr>
          <w:p w:rsidR="000F59A6" w:rsidRDefault="00896A25" w:rsidP="00F86F51">
            <w:pPr>
              <w:spacing w:line="360" w:lineRule="auto"/>
              <w:jc w:val="both"/>
              <w:rPr>
                <w:rFonts w:ascii="Arial" w:hAnsi="Arial" w:cs="Arial"/>
                <w:sz w:val="20"/>
                <w:szCs w:val="20"/>
              </w:rPr>
            </w:pPr>
            <w:r>
              <w:rPr>
                <w:rFonts w:ascii="Arial" w:hAnsi="Arial" w:cs="Arial"/>
                <w:sz w:val="20"/>
                <w:szCs w:val="20"/>
              </w:rPr>
              <w:t>Extraction to</w:t>
            </w:r>
            <w:r w:rsidR="004F2871" w:rsidRPr="00604AFA">
              <w:rPr>
                <w:rFonts w:ascii="Arial" w:hAnsi="Arial" w:cs="Arial"/>
                <w:sz w:val="20"/>
                <w:szCs w:val="20"/>
              </w:rPr>
              <w:t xml:space="preserve"> development investment fund (20.15% of after tax profit)</w:t>
            </w:r>
          </w:p>
        </w:tc>
        <w:tc>
          <w:tcPr>
            <w:tcW w:w="3192" w:type="dxa"/>
          </w:tcPr>
          <w:p w:rsidR="000F59A6" w:rsidRDefault="004F2871" w:rsidP="00F86F51">
            <w:pPr>
              <w:spacing w:line="360" w:lineRule="auto"/>
              <w:jc w:val="both"/>
              <w:rPr>
                <w:rFonts w:ascii="Arial" w:hAnsi="Arial" w:cs="Arial"/>
                <w:sz w:val="20"/>
                <w:szCs w:val="20"/>
              </w:rPr>
            </w:pPr>
            <w:r w:rsidRPr="00604AFA">
              <w:rPr>
                <w:rFonts w:ascii="Arial" w:hAnsi="Arial" w:cs="Arial"/>
                <w:sz w:val="20"/>
                <w:szCs w:val="20"/>
              </w:rPr>
              <w:t>5,500,000,000</w:t>
            </w:r>
          </w:p>
        </w:tc>
      </w:tr>
      <w:tr w:rsidR="000F59A6" w:rsidTr="000F59A6">
        <w:tc>
          <w:tcPr>
            <w:tcW w:w="558" w:type="dxa"/>
          </w:tcPr>
          <w:p w:rsidR="000F59A6" w:rsidRDefault="004F2871" w:rsidP="00F86F51">
            <w:pPr>
              <w:spacing w:line="360" w:lineRule="auto"/>
              <w:jc w:val="both"/>
              <w:rPr>
                <w:rFonts w:ascii="Arial" w:hAnsi="Arial" w:cs="Arial"/>
                <w:sz w:val="20"/>
                <w:szCs w:val="20"/>
              </w:rPr>
            </w:pPr>
            <w:r>
              <w:rPr>
                <w:rFonts w:ascii="Arial" w:hAnsi="Arial" w:cs="Arial"/>
                <w:sz w:val="20"/>
                <w:szCs w:val="20"/>
              </w:rPr>
              <w:t>-</w:t>
            </w:r>
          </w:p>
        </w:tc>
        <w:tc>
          <w:tcPr>
            <w:tcW w:w="5826" w:type="dxa"/>
          </w:tcPr>
          <w:p w:rsidR="000F59A6" w:rsidRDefault="00896A25" w:rsidP="00896A25">
            <w:pPr>
              <w:spacing w:line="360" w:lineRule="auto"/>
              <w:jc w:val="both"/>
              <w:rPr>
                <w:rFonts w:ascii="Arial" w:hAnsi="Arial" w:cs="Arial"/>
                <w:sz w:val="20"/>
                <w:szCs w:val="20"/>
              </w:rPr>
            </w:pPr>
            <w:r>
              <w:rPr>
                <w:rFonts w:ascii="Arial" w:hAnsi="Arial" w:cs="Arial"/>
                <w:sz w:val="20"/>
                <w:szCs w:val="20"/>
              </w:rPr>
              <w:t>Extraction to the</w:t>
            </w:r>
            <w:r w:rsidR="004F2871" w:rsidRPr="00604AFA">
              <w:rPr>
                <w:rFonts w:ascii="Arial" w:hAnsi="Arial" w:cs="Arial"/>
                <w:sz w:val="20"/>
                <w:szCs w:val="20"/>
              </w:rPr>
              <w:t xml:space="preserve"> reward fund</w:t>
            </w:r>
            <w:r>
              <w:rPr>
                <w:rFonts w:ascii="Arial" w:hAnsi="Arial" w:cs="Arial"/>
                <w:sz w:val="20"/>
                <w:szCs w:val="20"/>
              </w:rPr>
              <w:t xml:space="preserve"> for managers</w:t>
            </w:r>
          </w:p>
        </w:tc>
        <w:tc>
          <w:tcPr>
            <w:tcW w:w="3192" w:type="dxa"/>
          </w:tcPr>
          <w:p w:rsidR="000F59A6" w:rsidRDefault="004F2871" w:rsidP="00F86F51">
            <w:pPr>
              <w:spacing w:line="360" w:lineRule="auto"/>
              <w:jc w:val="both"/>
              <w:rPr>
                <w:rFonts w:ascii="Arial" w:hAnsi="Arial" w:cs="Arial"/>
                <w:sz w:val="20"/>
                <w:szCs w:val="20"/>
              </w:rPr>
            </w:pPr>
            <w:r w:rsidRPr="00604AFA">
              <w:rPr>
                <w:rFonts w:ascii="Arial" w:hAnsi="Arial" w:cs="Arial"/>
                <w:sz w:val="20"/>
                <w:szCs w:val="20"/>
              </w:rPr>
              <w:t>285,812,500</w:t>
            </w:r>
          </w:p>
        </w:tc>
      </w:tr>
      <w:tr w:rsidR="000F59A6" w:rsidTr="000F59A6">
        <w:tc>
          <w:tcPr>
            <w:tcW w:w="558" w:type="dxa"/>
          </w:tcPr>
          <w:p w:rsidR="000F59A6" w:rsidRDefault="004F2871" w:rsidP="00F86F51">
            <w:pPr>
              <w:spacing w:line="360" w:lineRule="auto"/>
              <w:jc w:val="both"/>
              <w:rPr>
                <w:rFonts w:ascii="Arial" w:hAnsi="Arial" w:cs="Arial"/>
                <w:sz w:val="20"/>
                <w:szCs w:val="20"/>
              </w:rPr>
            </w:pPr>
            <w:r>
              <w:rPr>
                <w:rFonts w:ascii="Arial" w:hAnsi="Arial" w:cs="Arial"/>
                <w:sz w:val="20"/>
                <w:szCs w:val="20"/>
              </w:rPr>
              <w:t>-</w:t>
            </w:r>
          </w:p>
        </w:tc>
        <w:tc>
          <w:tcPr>
            <w:tcW w:w="5826" w:type="dxa"/>
          </w:tcPr>
          <w:p w:rsidR="000F59A6" w:rsidRDefault="00896A25" w:rsidP="00F86F51">
            <w:pPr>
              <w:spacing w:line="360" w:lineRule="auto"/>
              <w:jc w:val="both"/>
              <w:rPr>
                <w:rFonts w:ascii="Arial" w:hAnsi="Arial" w:cs="Arial"/>
                <w:sz w:val="20"/>
                <w:szCs w:val="20"/>
              </w:rPr>
            </w:pPr>
            <w:r>
              <w:rPr>
                <w:rFonts w:ascii="Arial" w:hAnsi="Arial" w:cs="Arial"/>
                <w:sz w:val="20"/>
                <w:szCs w:val="20"/>
              </w:rPr>
              <w:t>Extraction to the</w:t>
            </w:r>
            <w:r w:rsidR="004F2871" w:rsidRPr="00604AFA">
              <w:rPr>
                <w:rFonts w:ascii="Arial" w:hAnsi="Arial" w:cs="Arial"/>
                <w:sz w:val="20"/>
                <w:szCs w:val="20"/>
              </w:rPr>
              <w:t xml:space="preserve"> reward and welfare fund (20%)</w:t>
            </w:r>
          </w:p>
        </w:tc>
        <w:tc>
          <w:tcPr>
            <w:tcW w:w="3192" w:type="dxa"/>
          </w:tcPr>
          <w:p w:rsidR="000F59A6" w:rsidRDefault="004F2871" w:rsidP="00F86F51">
            <w:pPr>
              <w:spacing w:line="360" w:lineRule="auto"/>
              <w:jc w:val="both"/>
              <w:rPr>
                <w:rFonts w:ascii="Arial" w:hAnsi="Arial" w:cs="Arial"/>
                <w:sz w:val="20"/>
                <w:szCs w:val="20"/>
              </w:rPr>
            </w:pPr>
            <w:r w:rsidRPr="00604AFA">
              <w:rPr>
                <w:rFonts w:ascii="Arial" w:hAnsi="Arial" w:cs="Arial"/>
                <w:sz w:val="20"/>
                <w:szCs w:val="20"/>
              </w:rPr>
              <w:t>5,401,067,864</w:t>
            </w:r>
          </w:p>
        </w:tc>
      </w:tr>
      <w:tr w:rsidR="000F59A6" w:rsidTr="000F59A6">
        <w:tc>
          <w:tcPr>
            <w:tcW w:w="558" w:type="dxa"/>
          </w:tcPr>
          <w:p w:rsidR="000F59A6" w:rsidRDefault="004F2871" w:rsidP="00F86F51">
            <w:pPr>
              <w:spacing w:line="360" w:lineRule="auto"/>
              <w:jc w:val="both"/>
              <w:rPr>
                <w:rFonts w:ascii="Arial" w:hAnsi="Arial" w:cs="Arial"/>
                <w:sz w:val="20"/>
                <w:szCs w:val="20"/>
              </w:rPr>
            </w:pPr>
            <w:r>
              <w:rPr>
                <w:rFonts w:ascii="Arial" w:hAnsi="Arial" w:cs="Arial"/>
                <w:sz w:val="20"/>
                <w:szCs w:val="20"/>
              </w:rPr>
              <w:t>5</w:t>
            </w:r>
          </w:p>
        </w:tc>
        <w:tc>
          <w:tcPr>
            <w:tcW w:w="5826" w:type="dxa"/>
          </w:tcPr>
          <w:p w:rsidR="000F59A6" w:rsidRDefault="004F2871" w:rsidP="00F86F51">
            <w:pPr>
              <w:spacing w:line="360" w:lineRule="auto"/>
              <w:jc w:val="both"/>
              <w:rPr>
                <w:rFonts w:ascii="Arial" w:hAnsi="Arial" w:cs="Arial"/>
                <w:sz w:val="20"/>
                <w:szCs w:val="20"/>
              </w:rPr>
            </w:pPr>
            <w:r w:rsidRPr="00604AFA">
              <w:rPr>
                <w:rFonts w:ascii="Arial" w:hAnsi="Arial" w:cs="Arial"/>
                <w:sz w:val="20"/>
                <w:szCs w:val="20"/>
              </w:rPr>
              <w:t>Rema</w:t>
            </w:r>
            <w:r w:rsidR="006617D7">
              <w:rPr>
                <w:rFonts w:ascii="Arial" w:hAnsi="Arial" w:cs="Arial"/>
                <w:sz w:val="20"/>
                <w:szCs w:val="20"/>
              </w:rPr>
              <w:t>ining profit  after extraction to</w:t>
            </w:r>
            <w:r w:rsidRPr="00604AFA">
              <w:rPr>
                <w:rFonts w:ascii="Arial" w:hAnsi="Arial" w:cs="Arial"/>
                <w:sz w:val="20"/>
                <w:szCs w:val="20"/>
              </w:rPr>
              <w:t xml:space="preserve"> funds</w:t>
            </w:r>
          </w:p>
        </w:tc>
        <w:tc>
          <w:tcPr>
            <w:tcW w:w="3192" w:type="dxa"/>
          </w:tcPr>
          <w:p w:rsidR="000F59A6" w:rsidRDefault="004F2871" w:rsidP="00F86F51">
            <w:pPr>
              <w:spacing w:line="360" w:lineRule="auto"/>
              <w:jc w:val="both"/>
              <w:rPr>
                <w:rFonts w:ascii="Arial" w:hAnsi="Arial" w:cs="Arial"/>
                <w:sz w:val="20"/>
                <w:szCs w:val="20"/>
              </w:rPr>
            </w:pPr>
            <w:r w:rsidRPr="00604AFA">
              <w:rPr>
                <w:rFonts w:ascii="Arial" w:hAnsi="Arial" w:cs="Arial"/>
                <w:sz w:val="20"/>
                <w:szCs w:val="20"/>
              </w:rPr>
              <w:t>16,104,271,457</w:t>
            </w:r>
          </w:p>
        </w:tc>
      </w:tr>
      <w:tr w:rsidR="000F59A6" w:rsidTr="000F59A6">
        <w:tc>
          <w:tcPr>
            <w:tcW w:w="558" w:type="dxa"/>
          </w:tcPr>
          <w:p w:rsidR="000F59A6" w:rsidRDefault="00511AF7" w:rsidP="00F86F51">
            <w:pPr>
              <w:spacing w:line="360" w:lineRule="auto"/>
              <w:jc w:val="both"/>
              <w:rPr>
                <w:rFonts w:ascii="Arial" w:hAnsi="Arial" w:cs="Arial"/>
                <w:sz w:val="20"/>
                <w:szCs w:val="20"/>
              </w:rPr>
            </w:pPr>
            <w:r>
              <w:rPr>
                <w:rFonts w:ascii="Arial" w:hAnsi="Arial" w:cs="Arial"/>
                <w:sz w:val="20"/>
                <w:szCs w:val="20"/>
              </w:rPr>
              <w:t>6</w:t>
            </w:r>
          </w:p>
        </w:tc>
        <w:tc>
          <w:tcPr>
            <w:tcW w:w="5826" w:type="dxa"/>
          </w:tcPr>
          <w:p w:rsidR="000F59A6" w:rsidRDefault="00511AF7" w:rsidP="00F86F51">
            <w:pPr>
              <w:spacing w:line="360" w:lineRule="auto"/>
              <w:jc w:val="both"/>
              <w:rPr>
                <w:rFonts w:ascii="Arial" w:hAnsi="Arial" w:cs="Arial"/>
                <w:sz w:val="20"/>
                <w:szCs w:val="20"/>
              </w:rPr>
            </w:pPr>
            <w:r>
              <w:rPr>
                <w:rFonts w:ascii="Arial" w:hAnsi="Arial" w:cs="Arial"/>
                <w:sz w:val="20"/>
                <w:szCs w:val="20"/>
              </w:rPr>
              <w:t>Undistributed profit of</w:t>
            </w:r>
            <w:r w:rsidR="004F2871" w:rsidRPr="00604AFA">
              <w:rPr>
                <w:rFonts w:ascii="Arial" w:hAnsi="Arial" w:cs="Arial"/>
                <w:sz w:val="20"/>
                <w:szCs w:val="20"/>
              </w:rPr>
              <w:t xml:space="preserve"> previous years</w:t>
            </w:r>
            <w:r w:rsidR="004F2871">
              <w:rPr>
                <w:rFonts w:ascii="Arial" w:hAnsi="Arial" w:cs="Arial"/>
                <w:sz w:val="20"/>
                <w:szCs w:val="20"/>
              </w:rPr>
              <w:t>,</w:t>
            </w:r>
            <w:r w:rsidR="004F2871" w:rsidRPr="00604AFA">
              <w:rPr>
                <w:rFonts w:ascii="Arial" w:hAnsi="Arial" w:cs="Arial"/>
                <w:sz w:val="20"/>
                <w:szCs w:val="20"/>
              </w:rPr>
              <w:t xml:space="preserve"> </w:t>
            </w:r>
            <w:r w:rsidR="004F2871">
              <w:rPr>
                <w:rFonts w:ascii="Arial" w:hAnsi="Arial" w:cs="Arial"/>
                <w:sz w:val="20"/>
                <w:szCs w:val="20"/>
              </w:rPr>
              <w:t>i</w:t>
            </w:r>
            <w:r w:rsidR="004F2871" w:rsidRPr="00604AFA">
              <w:rPr>
                <w:rFonts w:ascii="Arial" w:hAnsi="Arial" w:cs="Arial"/>
                <w:sz w:val="20"/>
                <w:szCs w:val="20"/>
              </w:rPr>
              <w:t>n which</w:t>
            </w:r>
          </w:p>
        </w:tc>
        <w:tc>
          <w:tcPr>
            <w:tcW w:w="3192" w:type="dxa"/>
          </w:tcPr>
          <w:p w:rsidR="000F59A6" w:rsidRDefault="004F2871" w:rsidP="00F86F51">
            <w:pPr>
              <w:spacing w:line="360" w:lineRule="auto"/>
              <w:jc w:val="both"/>
              <w:rPr>
                <w:rFonts w:ascii="Arial" w:hAnsi="Arial" w:cs="Arial"/>
                <w:sz w:val="20"/>
                <w:szCs w:val="20"/>
              </w:rPr>
            </w:pPr>
            <w:r w:rsidRPr="00604AFA">
              <w:rPr>
                <w:rFonts w:ascii="Arial" w:hAnsi="Arial" w:cs="Arial"/>
                <w:sz w:val="20"/>
                <w:szCs w:val="20"/>
              </w:rPr>
              <w:t>6,935,092,004</w:t>
            </w:r>
          </w:p>
        </w:tc>
      </w:tr>
      <w:tr w:rsidR="004F2871" w:rsidTr="000F59A6">
        <w:tc>
          <w:tcPr>
            <w:tcW w:w="558" w:type="dxa"/>
          </w:tcPr>
          <w:p w:rsidR="004F2871" w:rsidRDefault="004F2871" w:rsidP="00F86F51">
            <w:pPr>
              <w:spacing w:line="360" w:lineRule="auto"/>
              <w:jc w:val="both"/>
              <w:rPr>
                <w:rFonts w:ascii="Arial" w:hAnsi="Arial" w:cs="Arial"/>
                <w:sz w:val="20"/>
                <w:szCs w:val="20"/>
              </w:rPr>
            </w:pPr>
            <w:r>
              <w:rPr>
                <w:rFonts w:ascii="Arial" w:hAnsi="Arial" w:cs="Arial"/>
                <w:sz w:val="20"/>
                <w:szCs w:val="20"/>
              </w:rPr>
              <w:t>-</w:t>
            </w:r>
          </w:p>
        </w:tc>
        <w:tc>
          <w:tcPr>
            <w:tcW w:w="5826" w:type="dxa"/>
          </w:tcPr>
          <w:p w:rsidR="004F2871" w:rsidRPr="00604AFA" w:rsidRDefault="004F2871" w:rsidP="00F86F51">
            <w:pPr>
              <w:spacing w:line="360" w:lineRule="auto"/>
              <w:jc w:val="both"/>
              <w:rPr>
                <w:rFonts w:ascii="Arial" w:hAnsi="Arial" w:cs="Arial"/>
                <w:sz w:val="20"/>
                <w:szCs w:val="20"/>
              </w:rPr>
            </w:pPr>
            <w:r w:rsidRPr="00604AFA">
              <w:rPr>
                <w:rFonts w:ascii="Arial" w:hAnsi="Arial" w:cs="Arial"/>
                <w:sz w:val="20"/>
                <w:szCs w:val="20"/>
              </w:rPr>
              <w:t>Profit from revaluation difference of capital contribution</w:t>
            </w:r>
            <w:r w:rsidR="00735211" w:rsidRPr="00604AFA">
              <w:rPr>
                <w:rFonts w:ascii="Arial" w:hAnsi="Arial" w:cs="Arial"/>
                <w:sz w:val="20"/>
                <w:szCs w:val="20"/>
              </w:rPr>
              <w:t xml:space="preserve"> </w:t>
            </w:r>
            <w:r w:rsidR="003B48FF">
              <w:rPr>
                <w:rFonts w:ascii="Arial" w:hAnsi="Arial" w:cs="Arial"/>
                <w:sz w:val="20"/>
                <w:szCs w:val="20"/>
              </w:rPr>
              <w:t>(</w:t>
            </w:r>
            <w:r w:rsidR="00735211" w:rsidRPr="00604AFA">
              <w:rPr>
                <w:rFonts w:ascii="Arial" w:hAnsi="Arial" w:cs="Arial"/>
                <w:sz w:val="20"/>
                <w:szCs w:val="20"/>
              </w:rPr>
              <w:t>not entitled to dividend payment)</w:t>
            </w:r>
          </w:p>
        </w:tc>
        <w:tc>
          <w:tcPr>
            <w:tcW w:w="3192" w:type="dxa"/>
          </w:tcPr>
          <w:p w:rsidR="004F2871" w:rsidRPr="00604AFA" w:rsidRDefault="00735211" w:rsidP="00F86F51">
            <w:pPr>
              <w:spacing w:line="360" w:lineRule="auto"/>
              <w:jc w:val="both"/>
              <w:rPr>
                <w:rFonts w:ascii="Arial" w:hAnsi="Arial" w:cs="Arial"/>
                <w:sz w:val="20"/>
                <w:szCs w:val="20"/>
              </w:rPr>
            </w:pPr>
            <w:r w:rsidRPr="00604AFA">
              <w:rPr>
                <w:rFonts w:ascii="Arial" w:hAnsi="Arial" w:cs="Arial"/>
                <w:sz w:val="20"/>
                <w:szCs w:val="20"/>
              </w:rPr>
              <w:t>4,174,213,122</w:t>
            </w:r>
          </w:p>
        </w:tc>
      </w:tr>
      <w:tr w:rsidR="004F2871" w:rsidTr="000F59A6">
        <w:tc>
          <w:tcPr>
            <w:tcW w:w="558" w:type="dxa"/>
          </w:tcPr>
          <w:p w:rsidR="004F2871" w:rsidRDefault="004F2871" w:rsidP="00F86F51">
            <w:pPr>
              <w:spacing w:line="360" w:lineRule="auto"/>
              <w:jc w:val="both"/>
              <w:rPr>
                <w:rFonts w:ascii="Arial" w:hAnsi="Arial" w:cs="Arial"/>
                <w:sz w:val="20"/>
                <w:szCs w:val="20"/>
              </w:rPr>
            </w:pPr>
            <w:r>
              <w:rPr>
                <w:rFonts w:ascii="Arial" w:hAnsi="Arial" w:cs="Arial"/>
                <w:sz w:val="20"/>
                <w:szCs w:val="20"/>
              </w:rPr>
              <w:t>-</w:t>
            </w:r>
          </w:p>
        </w:tc>
        <w:tc>
          <w:tcPr>
            <w:tcW w:w="5826" w:type="dxa"/>
          </w:tcPr>
          <w:p w:rsidR="004F2871" w:rsidRPr="00604AFA" w:rsidRDefault="00735211" w:rsidP="003B48FF">
            <w:pPr>
              <w:spacing w:line="360" w:lineRule="auto"/>
              <w:jc w:val="both"/>
              <w:rPr>
                <w:rFonts w:ascii="Arial" w:hAnsi="Arial" w:cs="Arial"/>
                <w:sz w:val="20"/>
                <w:szCs w:val="20"/>
              </w:rPr>
            </w:pPr>
            <w:r w:rsidRPr="00604AFA">
              <w:rPr>
                <w:rFonts w:ascii="Arial" w:hAnsi="Arial" w:cs="Arial"/>
                <w:sz w:val="20"/>
                <w:szCs w:val="20"/>
              </w:rPr>
              <w:t xml:space="preserve">The remaining profit </w:t>
            </w:r>
            <w:r w:rsidR="003B48FF">
              <w:rPr>
                <w:rFonts w:ascii="Arial" w:hAnsi="Arial" w:cs="Arial"/>
                <w:sz w:val="20"/>
                <w:szCs w:val="20"/>
              </w:rPr>
              <w:t xml:space="preserve">for dividend payment </w:t>
            </w:r>
          </w:p>
        </w:tc>
        <w:tc>
          <w:tcPr>
            <w:tcW w:w="3192" w:type="dxa"/>
          </w:tcPr>
          <w:p w:rsidR="004F2871" w:rsidRPr="00604AFA" w:rsidRDefault="00735211" w:rsidP="00F86F51">
            <w:pPr>
              <w:spacing w:line="360" w:lineRule="auto"/>
              <w:jc w:val="both"/>
              <w:rPr>
                <w:rFonts w:ascii="Arial" w:hAnsi="Arial" w:cs="Arial"/>
                <w:sz w:val="20"/>
                <w:szCs w:val="20"/>
              </w:rPr>
            </w:pPr>
            <w:r w:rsidRPr="00604AFA">
              <w:rPr>
                <w:rFonts w:ascii="Arial" w:hAnsi="Arial" w:cs="Arial"/>
                <w:sz w:val="20"/>
                <w:szCs w:val="20"/>
              </w:rPr>
              <w:t>2,760,878,882</w:t>
            </w:r>
          </w:p>
        </w:tc>
      </w:tr>
      <w:tr w:rsidR="004F2871" w:rsidTr="000F59A6">
        <w:tc>
          <w:tcPr>
            <w:tcW w:w="558" w:type="dxa"/>
          </w:tcPr>
          <w:p w:rsidR="004F2871" w:rsidRDefault="00735211" w:rsidP="00F86F51">
            <w:pPr>
              <w:spacing w:line="360" w:lineRule="auto"/>
              <w:jc w:val="both"/>
              <w:rPr>
                <w:rFonts w:ascii="Arial" w:hAnsi="Arial" w:cs="Arial"/>
                <w:sz w:val="20"/>
                <w:szCs w:val="20"/>
              </w:rPr>
            </w:pPr>
            <w:r>
              <w:rPr>
                <w:rFonts w:ascii="Arial" w:hAnsi="Arial" w:cs="Arial"/>
                <w:sz w:val="20"/>
                <w:szCs w:val="20"/>
              </w:rPr>
              <w:t>7</w:t>
            </w:r>
          </w:p>
        </w:tc>
        <w:tc>
          <w:tcPr>
            <w:tcW w:w="5826" w:type="dxa"/>
          </w:tcPr>
          <w:p w:rsidR="004F2871" w:rsidRPr="00604AFA" w:rsidRDefault="00735211" w:rsidP="003B48FF">
            <w:pPr>
              <w:spacing w:line="360" w:lineRule="auto"/>
              <w:jc w:val="both"/>
              <w:rPr>
                <w:rFonts w:ascii="Arial" w:hAnsi="Arial" w:cs="Arial"/>
                <w:sz w:val="20"/>
                <w:szCs w:val="20"/>
              </w:rPr>
            </w:pPr>
            <w:r w:rsidRPr="00604AFA">
              <w:rPr>
                <w:rFonts w:ascii="Arial" w:hAnsi="Arial" w:cs="Arial"/>
                <w:sz w:val="20"/>
                <w:szCs w:val="20"/>
              </w:rPr>
              <w:t xml:space="preserve">Total profit </w:t>
            </w:r>
            <w:r w:rsidR="003B48FF">
              <w:rPr>
                <w:rFonts w:ascii="Arial" w:hAnsi="Arial" w:cs="Arial"/>
                <w:sz w:val="20"/>
                <w:szCs w:val="20"/>
              </w:rPr>
              <w:t xml:space="preserve">for dividend payment </w:t>
            </w:r>
          </w:p>
        </w:tc>
        <w:tc>
          <w:tcPr>
            <w:tcW w:w="3192" w:type="dxa"/>
          </w:tcPr>
          <w:p w:rsidR="004F2871" w:rsidRPr="00604AFA" w:rsidRDefault="00735211" w:rsidP="00F86F51">
            <w:pPr>
              <w:spacing w:line="360" w:lineRule="auto"/>
              <w:jc w:val="both"/>
              <w:rPr>
                <w:rFonts w:ascii="Arial" w:hAnsi="Arial" w:cs="Arial"/>
                <w:sz w:val="20"/>
                <w:szCs w:val="20"/>
              </w:rPr>
            </w:pPr>
            <w:r w:rsidRPr="00604AFA">
              <w:rPr>
                <w:rFonts w:ascii="Arial" w:hAnsi="Arial" w:cs="Arial"/>
                <w:sz w:val="20"/>
                <w:szCs w:val="20"/>
              </w:rPr>
              <w:t>18,865,150,339</w:t>
            </w:r>
          </w:p>
        </w:tc>
      </w:tr>
      <w:tr w:rsidR="004F2871" w:rsidTr="000F59A6">
        <w:tc>
          <w:tcPr>
            <w:tcW w:w="558" w:type="dxa"/>
          </w:tcPr>
          <w:p w:rsidR="004F2871" w:rsidRDefault="004F2871" w:rsidP="00F86F51">
            <w:pPr>
              <w:spacing w:line="360" w:lineRule="auto"/>
              <w:jc w:val="both"/>
              <w:rPr>
                <w:rFonts w:ascii="Arial" w:hAnsi="Arial" w:cs="Arial"/>
                <w:sz w:val="20"/>
                <w:szCs w:val="20"/>
              </w:rPr>
            </w:pPr>
          </w:p>
        </w:tc>
        <w:tc>
          <w:tcPr>
            <w:tcW w:w="5826" w:type="dxa"/>
          </w:tcPr>
          <w:p w:rsidR="004F2871" w:rsidRPr="00604AFA" w:rsidRDefault="003B48FF" w:rsidP="00F86F51">
            <w:pPr>
              <w:spacing w:line="360" w:lineRule="auto"/>
              <w:jc w:val="both"/>
              <w:rPr>
                <w:rFonts w:ascii="Arial" w:hAnsi="Arial" w:cs="Arial"/>
                <w:sz w:val="20"/>
                <w:szCs w:val="20"/>
              </w:rPr>
            </w:pPr>
            <w:r>
              <w:rPr>
                <w:rFonts w:ascii="Arial" w:hAnsi="Arial" w:cs="Arial"/>
                <w:sz w:val="20"/>
                <w:szCs w:val="20"/>
              </w:rPr>
              <w:t>Expected profit for dividend payment (22%/</w:t>
            </w:r>
            <w:r w:rsidR="00735211" w:rsidRPr="00604AFA">
              <w:rPr>
                <w:rFonts w:ascii="Arial" w:hAnsi="Arial" w:cs="Arial"/>
                <w:sz w:val="20"/>
                <w:szCs w:val="20"/>
              </w:rPr>
              <w:t xml:space="preserve">value of </w:t>
            </w:r>
            <w:r w:rsidR="00735211" w:rsidRPr="00604AFA">
              <w:rPr>
                <w:rFonts w:ascii="Arial" w:hAnsi="Arial" w:cs="Arial"/>
                <w:sz w:val="20"/>
                <w:szCs w:val="20"/>
              </w:rPr>
              <w:lastRenderedPageBreak/>
              <w:t>outstanding shares)</w:t>
            </w:r>
          </w:p>
        </w:tc>
        <w:tc>
          <w:tcPr>
            <w:tcW w:w="3192" w:type="dxa"/>
          </w:tcPr>
          <w:p w:rsidR="004F2871" w:rsidRPr="00604AFA" w:rsidRDefault="00735211" w:rsidP="00F86F51">
            <w:pPr>
              <w:spacing w:line="360" w:lineRule="auto"/>
              <w:jc w:val="both"/>
              <w:rPr>
                <w:rFonts w:ascii="Arial" w:hAnsi="Arial" w:cs="Arial"/>
                <w:sz w:val="20"/>
                <w:szCs w:val="20"/>
              </w:rPr>
            </w:pPr>
            <w:r w:rsidRPr="00604AFA">
              <w:rPr>
                <w:rFonts w:ascii="Arial" w:hAnsi="Arial" w:cs="Arial"/>
                <w:sz w:val="20"/>
                <w:szCs w:val="20"/>
              </w:rPr>
              <w:lastRenderedPageBreak/>
              <w:t>18,294,060,400</w:t>
            </w:r>
          </w:p>
        </w:tc>
      </w:tr>
      <w:tr w:rsidR="004F2871" w:rsidTr="000F59A6">
        <w:tc>
          <w:tcPr>
            <w:tcW w:w="558" w:type="dxa"/>
          </w:tcPr>
          <w:p w:rsidR="004F2871" w:rsidRDefault="004F2871" w:rsidP="00F86F51">
            <w:pPr>
              <w:spacing w:line="360" w:lineRule="auto"/>
              <w:jc w:val="both"/>
              <w:rPr>
                <w:rFonts w:ascii="Arial" w:hAnsi="Arial" w:cs="Arial"/>
                <w:sz w:val="20"/>
                <w:szCs w:val="20"/>
              </w:rPr>
            </w:pPr>
          </w:p>
        </w:tc>
        <w:tc>
          <w:tcPr>
            <w:tcW w:w="5826" w:type="dxa"/>
          </w:tcPr>
          <w:p w:rsidR="004F2871" w:rsidRPr="00604AFA" w:rsidRDefault="00735211" w:rsidP="00F86F51">
            <w:pPr>
              <w:spacing w:line="360" w:lineRule="auto"/>
              <w:jc w:val="both"/>
              <w:rPr>
                <w:rFonts w:ascii="Arial" w:hAnsi="Arial" w:cs="Arial"/>
                <w:sz w:val="20"/>
                <w:szCs w:val="20"/>
              </w:rPr>
            </w:pPr>
            <w:r w:rsidRPr="00604AFA">
              <w:rPr>
                <w:rFonts w:ascii="Arial" w:hAnsi="Arial" w:cs="Arial"/>
                <w:sz w:val="20"/>
                <w:szCs w:val="20"/>
              </w:rPr>
              <w:t>Retained profit</w:t>
            </w:r>
          </w:p>
        </w:tc>
        <w:tc>
          <w:tcPr>
            <w:tcW w:w="3192" w:type="dxa"/>
          </w:tcPr>
          <w:p w:rsidR="004F2871" w:rsidRPr="00604AFA" w:rsidRDefault="00735211" w:rsidP="00F86F51">
            <w:pPr>
              <w:spacing w:line="360" w:lineRule="auto"/>
              <w:jc w:val="both"/>
              <w:rPr>
                <w:rFonts w:ascii="Arial" w:hAnsi="Arial" w:cs="Arial"/>
                <w:sz w:val="20"/>
                <w:szCs w:val="20"/>
              </w:rPr>
            </w:pPr>
            <w:r w:rsidRPr="00604AFA">
              <w:rPr>
                <w:rFonts w:ascii="Arial" w:hAnsi="Arial" w:cs="Arial"/>
                <w:sz w:val="20"/>
                <w:szCs w:val="20"/>
              </w:rPr>
              <w:t>571,089,939</w:t>
            </w:r>
          </w:p>
        </w:tc>
      </w:tr>
      <w:tr w:rsidR="00735211" w:rsidTr="000F59A6">
        <w:tc>
          <w:tcPr>
            <w:tcW w:w="558" w:type="dxa"/>
          </w:tcPr>
          <w:p w:rsidR="00735211" w:rsidRDefault="00735211" w:rsidP="00F86F51">
            <w:pPr>
              <w:spacing w:line="360" w:lineRule="auto"/>
              <w:jc w:val="both"/>
              <w:rPr>
                <w:rFonts w:ascii="Arial" w:hAnsi="Arial" w:cs="Arial"/>
                <w:sz w:val="20"/>
                <w:szCs w:val="20"/>
              </w:rPr>
            </w:pPr>
            <w:r>
              <w:rPr>
                <w:rFonts w:ascii="Arial" w:hAnsi="Arial" w:cs="Arial"/>
                <w:sz w:val="20"/>
                <w:szCs w:val="20"/>
              </w:rPr>
              <w:t>8</w:t>
            </w:r>
          </w:p>
        </w:tc>
        <w:tc>
          <w:tcPr>
            <w:tcW w:w="5826" w:type="dxa"/>
          </w:tcPr>
          <w:p w:rsidR="00735211" w:rsidRPr="00604AFA" w:rsidRDefault="00735211" w:rsidP="00F86F51">
            <w:pPr>
              <w:spacing w:line="360" w:lineRule="auto"/>
              <w:jc w:val="both"/>
              <w:rPr>
                <w:rFonts w:ascii="Arial" w:hAnsi="Arial" w:cs="Arial"/>
                <w:sz w:val="20"/>
                <w:szCs w:val="20"/>
              </w:rPr>
            </w:pPr>
            <w:r w:rsidRPr="00604AFA">
              <w:rPr>
                <w:rFonts w:ascii="Arial" w:hAnsi="Arial" w:cs="Arial"/>
                <w:sz w:val="20"/>
                <w:szCs w:val="20"/>
              </w:rPr>
              <w:t>Profit transferred to the next period</w:t>
            </w:r>
          </w:p>
        </w:tc>
        <w:tc>
          <w:tcPr>
            <w:tcW w:w="3192" w:type="dxa"/>
          </w:tcPr>
          <w:p w:rsidR="00735211" w:rsidRPr="00604AFA" w:rsidRDefault="00735211" w:rsidP="00F86F51">
            <w:pPr>
              <w:spacing w:line="360" w:lineRule="auto"/>
              <w:jc w:val="both"/>
              <w:rPr>
                <w:rFonts w:ascii="Arial" w:hAnsi="Arial" w:cs="Arial"/>
                <w:sz w:val="20"/>
                <w:szCs w:val="20"/>
              </w:rPr>
            </w:pPr>
            <w:r w:rsidRPr="00604AFA">
              <w:rPr>
                <w:rFonts w:ascii="Arial" w:hAnsi="Arial" w:cs="Arial"/>
                <w:sz w:val="20"/>
                <w:szCs w:val="20"/>
              </w:rPr>
              <w:t>4,745,303,061</w:t>
            </w:r>
          </w:p>
        </w:tc>
      </w:tr>
    </w:tbl>
    <w:p w:rsidR="008A4C63" w:rsidRDefault="008A4C63" w:rsidP="00F86F51">
      <w:pPr>
        <w:spacing w:line="360" w:lineRule="auto"/>
        <w:jc w:val="both"/>
        <w:rPr>
          <w:rFonts w:ascii="Arial" w:hAnsi="Arial" w:cs="Arial"/>
          <w:sz w:val="20"/>
          <w:szCs w:val="20"/>
        </w:rPr>
      </w:pPr>
    </w:p>
    <w:p w:rsidR="004A5877" w:rsidRDefault="008A4C63" w:rsidP="00F86F51">
      <w:pPr>
        <w:spacing w:line="360" w:lineRule="auto"/>
        <w:jc w:val="both"/>
        <w:rPr>
          <w:rFonts w:ascii="Arial" w:hAnsi="Arial" w:cs="Arial"/>
          <w:sz w:val="20"/>
          <w:szCs w:val="20"/>
        </w:rPr>
      </w:pPr>
      <w:r>
        <w:rPr>
          <w:rFonts w:ascii="Arial" w:hAnsi="Arial" w:cs="Arial"/>
          <w:sz w:val="20"/>
          <w:szCs w:val="20"/>
        </w:rPr>
        <w:t xml:space="preserve">- </w:t>
      </w:r>
      <w:r w:rsidR="00604AFA" w:rsidRPr="00604AFA">
        <w:rPr>
          <w:rFonts w:ascii="Arial" w:hAnsi="Arial" w:cs="Arial"/>
          <w:sz w:val="20"/>
          <w:szCs w:val="20"/>
        </w:rPr>
        <w:t xml:space="preserve">The </w:t>
      </w:r>
      <w:r>
        <w:rPr>
          <w:rFonts w:ascii="Arial" w:hAnsi="Arial" w:cs="Arial"/>
          <w:sz w:val="20"/>
          <w:szCs w:val="20"/>
        </w:rPr>
        <w:t>annual General Meeting of Shareholders</w:t>
      </w:r>
      <w:r w:rsidR="00604AFA" w:rsidRPr="00604AFA">
        <w:rPr>
          <w:rFonts w:ascii="Arial" w:hAnsi="Arial" w:cs="Arial"/>
          <w:sz w:val="20"/>
          <w:szCs w:val="20"/>
        </w:rPr>
        <w:t xml:space="preserve"> authorizes the Board of Directors to </w:t>
      </w:r>
      <w:r>
        <w:rPr>
          <w:rFonts w:ascii="Arial" w:hAnsi="Arial" w:cs="Arial"/>
          <w:sz w:val="20"/>
          <w:szCs w:val="20"/>
        </w:rPr>
        <w:t>direct extraction to</w:t>
      </w:r>
      <w:r w:rsidR="004A5877">
        <w:rPr>
          <w:rFonts w:ascii="Arial" w:hAnsi="Arial" w:cs="Arial"/>
          <w:sz w:val="20"/>
          <w:szCs w:val="20"/>
        </w:rPr>
        <w:t xml:space="preserve"> the funds,</w:t>
      </w:r>
      <w:r w:rsidR="00604AFA" w:rsidRPr="00604AFA">
        <w:rPr>
          <w:rFonts w:ascii="Arial" w:hAnsi="Arial" w:cs="Arial"/>
          <w:sz w:val="20"/>
          <w:szCs w:val="20"/>
        </w:rPr>
        <w:t xml:space="preserve"> reward</w:t>
      </w:r>
      <w:r w:rsidR="004A5877">
        <w:rPr>
          <w:rFonts w:ascii="Arial" w:hAnsi="Arial" w:cs="Arial"/>
          <w:sz w:val="20"/>
          <w:szCs w:val="20"/>
        </w:rPr>
        <w:t>ing</w:t>
      </w:r>
      <w:r w:rsidR="00604AFA" w:rsidRPr="00604AFA">
        <w:rPr>
          <w:rFonts w:ascii="Arial" w:hAnsi="Arial" w:cs="Arial"/>
          <w:sz w:val="20"/>
          <w:szCs w:val="20"/>
        </w:rPr>
        <w:t xml:space="preserve"> the Board of Directors, the Supervisory Board, pay</w:t>
      </w:r>
      <w:r w:rsidR="004A5877">
        <w:rPr>
          <w:rFonts w:ascii="Arial" w:hAnsi="Arial" w:cs="Arial"/>
          <w:sz w:val="20"/>
          <w:szCs w:val="20"/>
        </w:rPr>
        <w:t>ing dividend of</w:t>
      </w:r>
      <w:r w:rsidR="00604AFA" w:rsidRPr="00604AFA">
        <w:rPr>
          <w:rFonts w:ascii="Arial" w:hAnsi="Arial" w:cs="Arial"/>
          <w:sz w:val="20"/>
          <w:szCs w:val="20"/>
        </w:rPr>
        <w:t xml:space="preserve"> 2019 </w:t>
      </w:r>
      <w:r w:rsidR="004A5877">
        <w:rPr>
          <w:rFonts w:ascii="Arial" w:hAnsi="Arial" w:cs="Arial"/>
          <w:sz w:val="20"/>
          <w:szCs w:val="20"/>
        </w:rPr>
        <w:t>to</w:t>
      </w:r>
      <w:r w:rsidR="00604AFA" w:rsidRPr="00604AFA">
        <w:rPr>
          <w:rFonts w:ascii="Arial" w:hAnsi="Arial" w:cs="Arial"/>
          <w:sz w:val="20"/>
          <w:szCs w:val="20"/>
        </w:rPr>
        <w:t xml:space="preserve"> shareholders in accordance with the provisions o</w:t>
      </w:r>
      <w:r w:rsidR="004A5877">
        <w:rPr>
          <w:rFonts w:ascii="Arial" w:hAnsi="Arial" w:cs="Arial"/>
          <w:sz w:val="20"/>
          <w:szCs w:val="20"/>
        </w:rPr>
        <w:t>f law and the Company's Charter</w:t>
      </w:r>
    </w:p>
    <w:p w:rsidR="00807D59" w:rsidRDefault="00604AFA" w:rsidP="00F86F51">
      <w:pPr>
        <w:spacing w:line="360" w:lineRule="auto"/>
        <w:jc w:val="both"/>
        <w:rPr>
          <w:rFonts w:ascii="Arial" w:hAnsi="Arial" w:cs="Arial"/>
          <w:sz w:val="20"/>
          <w:szCs w:val="20"/>
        </w:rPr>
      </w:pPr>
      <w:r w:rsidRPr="00604AFA">
        <w:rPr>
          <w:rFonts w:ascii="Arial" w:hAnsi="Arial" w:cs="Arial"/>
          <w:sz w:val="20"/>
          <w:szCs w:val="20"/>
        </w:rPr>
        <w:t>- The lat</w:t>
      </w:r>
      <w:r w:rsidR="00807D59">
        <w:rPr>
          <w:rFonts w:ascii="Arial" w:hAnsi="Arial" w:cs="Arial"/>
          <w:sz w:val="20"/>
          <w:szCs w:val="20"/>
        </w:rPr>
        <w:t>est time for dividend payment for 2019: in December 2020</w:t>
      </w:r>
    </w:p>
    <w:p w:rsidR="00807D59" w:rsidRDefault="00604AFA" w:rsidP="00F86F51">
      <w:pPr>
        <w:spacing w:line="360" w:lineRule="auto"/>
        <w:jc w:val="both"/>
        <w:rPr>
          <w:rFonts w:ascii="Arial" w:hAnsi="Arial" w:cs="Arial"/>
          <w:sz w:val="20"/>
          <w:szCs w:val="20"/>
        </w:rPr>
      </w:pPr>
      <w:r w:rsidRPr="00604AFA">
        <w:rPr>
          <w:rFonts w:ascii="Arial" w:hAnsi="Arial" w:cs="Arial"/>
          <w:sz w:val="20"/>
          <w:szCs w:val="20"/>
        </w:rPr>
        <w:t>4. Approve the results of production and b</w:t>
      </w:r>
      <w:r w:rsidR="00807D59">
        <w:rPr>
          <w:rFonts w:ascii="Arial" w:hAnsi="Arial" w:cs="Arial"/>
          <w:sz w:val="20"/>
          <w:szCs w:val="20"/>
        </w:rPr>
        <w:t>usiness activities in 2019 and recognizing</w:t>
      </w:r>
      <w:r w:rsidRPr="00604AFA">
        <w:rPr>
          <w:rFonts w:ascii="Arial" w:hAnsi="Arial" w:cs="Arial"/>
          <w:sz w:val="20"/>
          <w:szCs w:val="20"/>
        </w:rPr>
        <w:t xml:space="preserve"> the targets of production and business plans in 2020 (According to the content of </w:t>
      </w:r>
      <w:r w:rsidR="00807D59">
        <w:rPr>
          <w:rFonts w:ascii="Arial" w:hAnsi="Arial" w:cs="Arial"/>
          <w:sz w:val="20"/>
          <w:szCs w:val="20"/>
        </w:rPr>
        <w:t>Statement No.49/</w:t>
      </w:r>
      <w:proofErr w:type="spellStart"/>
      <w:r w:rsidR="00807D59">
        <w:rPr>
          <w:rFonts w:ascii="Arial" w:hAnsi="Arial" w:cs="Arial"/>
          <w:sz w:val="20"/>
          <w:szCs w:val="20"/>
        </w:rPr>
        <w:t>TTr</w:t>
      </w:r>
      <w:proofErr w:type="spellEnd"/>
      <w:r w:rsidR="00807D59">
        <w:rPr>
          <w:rFonts w:ascii="Arial" w:hAnsi="Arial" w:cs="Arial"/>
          <w:sz w:val="20"/>
          <w:szCs w:val="20"/>
        </w:rPr>
        <w:t>-NASCO/HD</w:t>
      </w:r>
      <w:r w:rsidRPr="00604AFA">
        <w:rPr>
          <w:rFonts w:ascii="Arial" w:hAnsi="Arial" w:cs="Arial"/>
          <w:sz w:val="20"/>
          <w:szCs w:val="20"/>
        </w:rPr>
        <w:t xml:space="preserve">QT </w:t>
      </w:r>
      <w:r w:rsidR="00807D59">
        <w:rPr>
          <w:rFonts w:ascii="Arial" w:hAnsi="Arial" w:cs="Arial"/>
          <w:sz w:val="20"/>
          <w:szCs w:val="20"/>
        </w:rPr>
        <w:t xml:space="preserve">dated June 12, 2020) </w:t>
      </w:r>
    </w:p>
    <w:p w:rsidR="000F59A6" w:rsidRDefault="00604AFA" w:rsidP="00F86F51">
      <w:pPr>
        <w:spacing w:line="360" w:lineRule="auto"/>
        <w:jc w:val="both"/>
        <w:rPr>
          <w:rFonts w:ascii="Arial" w:hAnsi="Arial" w:cs="Arial"/>
          <w:sz w:val="20"/>
          <w:szCs w:val="20"/>
        </w:rPr>
      </w:pPr>
      <w:r w:rsidRPr="00604AFA">
        <w:rPr>
          <w:rFonts w:ascii="Arial" w:hAnsi="Arial" w:cs="Arial"/>
          <w:sz w:val="20"/>
          <w:szCs w:val="20"/>
        </w:rPr>
        <w:t>Some main targets of the business plan for 2020</w:t>
      </w:r>
    </w:p>
    <w:p w:rsidR="00807D59" w:rsidRDefault="00807D59" w:rsidP="00F86F51">
      <w:pPr>
        <w:spacing w:line="360" w:lineRule="auto"/>
        <w:jc w:val="both"/>
        <w:rPr>
          <w:rFonts w:ascii="Arial" w:hAnsi="Arial" w:cs="Arial"/>
          <w:sz w:val="20"/>
          <w:szCs w:val="20"/>
        </w:rPr>
      </w:pPr>
      <w:r>
        <w:rPr>
          <w:rFonts w:ascii="Arial" w:hAnsi="Arial" w:cs="Arial"/>
          <w:sz w:val="20"/>
          <w:szCs w:val="20"/>
        </w:rPr>
        <w:t>Unit: VND million</w:t>
      </w:r>
    </w:p>
    <w:tbl>
      <w:tblPr>
        <w:tblStyle w:val="TableGrid"/>
        <w:tblW w:w="0" w:type="auto"/>
        <w:tblLook w:val="04A0" w:firstRow="1" w:lastRow="0" w:firstColumn="1" w:lastColumn="0" w:noHBand="0" w:noVBand="1"/>
      </w:tblPr>
      <w:tblGrid>
        <w:gridCol w:w="472"/>
        <w:gridCol w:w="3686"/>
        <w:gridCol w:w="1350"/>
        <w:gridCol w:w="1440"/>
        <w:gridCol w:w="1350"/>
        <w:gridCol w:w="1278"/>
      </w:tblGrid>
      <w:tr w:rsidR="007F075D" w:rsidTr="0096083D">
        <w:tc>
          <w:tcPr>
            <w:tcW w:w="472" w:type="dxa"/>
            <w:vMerge w:val="restart"/>
          </w:tcPr>
          <w:p w:rsidR="007F075D" w:rsidRDefault="007F075D" w:rsidP="00F86F51">
            <w:pPr>
              <w:spacing w:line="360" w:lineRule="auto"/>
              <w:jc w:val="both"/>
              <w:rPr>
                <w:rFonts w:ascii="Arial" w:hAnsi="Arial" w:cs="Arial"/>
                <w:sz w:val="20"/>
                <w:szCs w:val="20"/>
              </w:rPr>
            </w:pPr>
            <w:r>
              <w:rPr>
                <w:rFonts w:ascii="Arial" w:hAnsi="Arial" w:cs="Arial"/>
                <w:sz w:val="20"/>
                <w:szCs w:val="20"/>
              </w:rPr>
              <w:t>No</w:t>
            </w:r>
          </w:p>
        </w:tc>
        <w:tc>
          <w:tcPr>
            <w:tcW w:w="3686" w:type="dxa"/>
            <w:vMerge w:val="restart"/>
          </w:tcPr>
          <w:p w:rsidR="007F075D" w:rsidRDefault="007F075D" w:rsidP="00F86F51">
            <w:pPr>
              <w:spacing w:line="360" w:lineRule="auto"/>
              <w:jc w:val="both"/>
              <w:rPr>
                <w:rFonts w:ascii="Arial" w:hAnsi="Arial" w:cs="Arial"/>
                <w:sz w:val="20"/>
                <w:szCs w:val="20"/>
              </w:rPr>
            </w:pPr>
            <w:r>
              <w:rPr>
                <w:rFonts w:ascii="Arial" w:hAnsi="Arial" w:cs="Arial"/>
                <w:sz w:val="20"/>
                <w:szCs w:val="20"/>
              </w:rPr>
              <w:t>Indicator</w:t>
            </w:r>
          </w:p>
        </w:tc>
        <w:tc>
          <w:tcPr>
            <w:tcW w:w="1350" w:type="dxa"/>
            <w:vMerge w:val="restart"/>
          </w:tcPr>
          <w:p w:rsidR="007F075D" w:rsidRDefault="007F075D" w:rsidP="00F86F51">
            <w:pPr>
              <w:spacing w:line="360" w:lineRule="auto"/>
              <w:jc w:val="both"/>
              <w:rPr>
                <w:rFonts w:ascii="Arial" w:hAnsi="Arial" w:cs="Arial"/>
                <w:sz w:val="20"/>
                <w:szCs w:val="20"/>
              </w:rPr>
            </w:pPr>
            <w:r>
              <w:rPr>
                <w:rFonts w:ascii="Arial" w:hAnsi="Arial" w:cs="Arial"/>
                <w:sz w:val="20"/>
                <w:szCs w:val="20"/>
              </w:rPr>
              <w:t>Realization 2019</w:t>
            </w:r>
          </w:p>
        </w:tc>
        <w:tc>
          <w:tcPr>
            <w:tcW w:w="1440" w:type="dxa"/>
            <w:vMerge w:val="restart"/>
          </w:tcPr>
          <w:p w:rsidR="007F075D" w:rsidRDefault="007F075D" w:rsidP="00F86F51">
            <w:pPr>
              <w:spacing w:line="360" w:lineRule="auto"/>
              <w:jc w:val="both"/>
              <w:rPr>
                <w:rFonts w:ascii="Arial" w:hAnsi="Arial" w:cs="Arial"/>
                <w:sz w:val="20"/>
                <w:szCs w:val="20"/>
              </w:rPr>
            </w:pPr>
            <w:r>
              <w:rPr>
                <w:rFonts w:ascii="Arial" w:hAnsi="Arial" w:cs="Arial"/>
                <w:sz w:val="20"/>
                <w:szCs w:val="20"/>
              </w:rPr>
              <w:t>Plan 2020</w:t>
            </w:r>
          </w:p>
        </w:tc>
        <w:tc>
          <w:tcPr>
            <w:tcW w:w="2628" w:type="dxa"/>
            <w:gridSpan w:val="2"/>
          </w:tcPr>
          <w:p w:rsidR="007F075D" w:rsidRDefault="007F075D" w:rsidP="00F86F51">
            <w:pPr>
              <w:spacing w:line="360" w:lineRule="auto"/>
              <w:jc w:val="both"/>
              <w:rPr>
                <w:rFonts w:ascii="Arial" w:hAnsi="Arial" w:cs="Arial"/>
                <w:sz w:val="20"/>
                <w:szCs w:val="20"/>
              </w:rPr>
            </w:pPr>
            <w:r>
              <w:rPr>
                <w:rFonts w:ascii="Arial" w:hAnsi="Arial" w:cs="Arial"/>
                <w:sz w:val="20"/>
                <w:szCs w:val="20"/>
              </w:rPr>
              <w:t>Plan 2020/ Realization 2019</w:t>
            </w:r>
          </w:p>
        </w:tc>
      </w:tr>
      <w:tr w:rsidR="007F075D" w:rsidTr="0096083D">
        <w:tc>
          <w:tcPr>
            <w:tcW w:w="472" w:type="dxa"/>
            <w:vMerge/>
          </w:tcPr>
          <w:p w:rsidR="007F075D" w:rsidRDefault="007F075D" w:rsidP="00F86F51">
            <w:pPr>
              <w:spacing w:line="360" w:lineRule="auto"/>
              <w:jc w:val="both"/>
              <w:rPr>
                <w:rFonts w:ascii="Arial" w:hAnsi="Arial" w:cs="Arial"/>
                <w:sz w:val="20"/>
                <w:szCs w:val="20"/>
              </w:rPr>
            </w:pPr>
          </w:p>
        </w:tc>
        <w:tc>
          <w:tcPr>
            <w:tcW w:w="3686" w:type="dxa"/>
            <w:vMerge/>
          </w:tcPr>
          <w:p w:rsidR="007F075D" w:rsidRDefault="007F075D" w:rsidP="00F86F51">
            <w:pPr>
              <w:spacing w:line="360" w:lineRule="auto"/>
              <w:jc w:val="both"/>
              <w:rPr>
                <w:rFonts w:ascii="Arial" w:hAnsi="Arial" w:cs="Arial"/>
                <w:sz w:val="20"/>
                <w:szCs w:val="20"/>
              </w:rPr>
            </w:pPr>
          </w:p>
        </w:tc>
        <w:tc>
          <w:tcPr>
            <w:tcW w:w="1350" w:type="dxa"/>
            <w:vMerge/>
          </w:tcPr>
          <w:p w:rsidR="007F075D" w:rsidRDefault="007F075D" w:rsidP="00F86F51">
            <w:pPr>
              <w:spacing w:line="360" w:lineRule="auto"/>
              <w:jc w:val="both"/>
              <w:rPr>
                <w:rFonts w:ascii="Arial" w:hAnsi="Arial" w:cs="Arial"/>
                <w:sz w:val="20"/>
                <w:szCs w:val="20"/>
              </w:rPr>
            </w:pPr>
          </w:p>
        </w:tc>
        <w:tc>
          <w:tcPr>
            <w:tcW w:w="1440" w:type="dxa"/>
            <w:vMerge/>
          </w:tcPr>
          <w:p w:rsidR="007F075D" w:rsidRDefault="007F075D" w:rsidP="00F86F51">
            <w:pPr>
              <w:spacing w:line="360" w:lineRule="auto"/>
              <w:jc w:val="both"/>
              <w:rPr>
                <w:rFonts w:ascii="Arial" w:hAnsi="Arial" w:cs="Arial"/>
                <w:sz w:val="20"/>
                <w:szCs w:val="20"/>
              </w:rPr>
            </w:pPr>
          </w:p>
        </w:tc>
        <w:tc>
          <w:tcPr>
            <w:tcW w:w="1350" w:type="dxa"/>
          </w:tcPr>
          <w:p w:rsidR="007F075D" w:rsidRDefault="007F075D" w:rsidP="00F86F51">
            <w:pPr>
              <w:spacing w:line="360" w:lineRule="auto"/>
              <w:jc w:val="both"/>
              <w:rPr>
                <w:rFonts w:ascii="Arial" w:hAnsi="Arial" w:cs="Arial"/>
                <w:sz w:val="20"/>
                <w:szCs w:val="20"/>
              </w:rPr>
            </w:pPr>
            <w:r>
              <w:rPr>
                <w:rFonts w:ascii="Arial" w:hAnsi="Arial" w:cs="Arial"/>
                <w:sz w:val="20"/>
                <w:szCs w:val="20"/>
              </w:rPr>
              <w:t>Absolute number</w:t>
            </w:r>
          </w:p>
        </w:tc>
        <w:tc>
          <w:tcPr>
            <w:tcW w:w="1278" w:type="dxa"/>
          </w:tcPr>
          <w:p w:rsidR="007F075D" w:rsidRDefault="007F075D" w:rsidP="00F86F51">
            <w:pPr>
              <w:spacing w:line="360" w:lineRule="auto"/>
              <w:jc w:val="both"/>
              <w:rPr>
                <w:rFonts w:ascii="Arial" w:hAnsi="Arial" w:cs="Arial"/>
                <w:sz w:val="20"/>
                <w:szCs w:val="20"/>
              </w:rPr>
            </w:pPr>
            <w:r>
              <w:rPr>
                <w:rFonts w:ascii="Arial" w:hAnsi="Arial" w:cs="Arial"/>
                <w:sz w:val="20"/>
                <w:szCs w:val="20"/>
              </w:rPr>
              <w:t>Relative number (%)</w:t>
            </w:r>
          </w:p>
        </w:tc>
      </w:tr>
      <w:tr w:rsidR="00503EFF" w:rsidTr="0096083D">
        <w:tc>
          <w:tcPr>
            <w:tcW w:w="472" w:type="dxa"/>
          </w:tcPr>
          <w:p w:rsidR="00503EFF" w:rsidRDefault="0097610E" w:rsidP="00F86F51">
            <w:pPr>
              <w:spacing w:line="360" w:lineRule="auto"/>
              <w:jc w:val="both"/>
              <w:rPr>
                <w:rFonts w:ascii="Arial" w:hAnsi="Arial" w:cs="Arial"/>
                <w:sz w:val="20"/>
                <w:szCs w:val="20"/>
              </w:rPr>
            </w:pPr>
            <w:r>
              <w:rPr>
                <w:rFonts w:ascii="Arial" w:hAnsi="Arial" w:cs="Arial"/>
                <w:sz w:val="20"/>
                <w:szCs w:val="20"/>
              </w:rPr>
              <w:t>I</w:t>
            </w:r>
          </w:p>
        </w:tc>
        <w:tc>
          <w:tcPr>
            <w:tcW w:w="3686" w:type="dxa"/>
          </w:tcPr>
          <w:p w:rsidR="00503EFF" w:rsidRDefault="0097610E" w:rsidP="00F86F51">
            <w:pPr>
              <w:spacing w:line="360" w:lineRule="auto"/>
              <w:jc w:val="both"/>
              <w:rPr>
                <w:rFonts w:ascii="Arial" w:hAnsi="Arial" w:cs="Arial"/>
                <w:sz w:val="20"/>
                <w:szCs w:val="20"/>
              </w:rPr>
            </w:pPr>
            <w:r>
              <w:rPr>
                <w:rFonts w:ascii="Arial" w:hAnsi="Arial" w:cs="Arial"/>
                <w:sz w:val="20"/>
                <w:szCs w:val="20"/>
              </w:rPr>
              <w:t xml:space="preserve">Holding company </w:t>
            </w:r>
          </w:p>
        </w:tc>
        <w:tc>
          <w:tcPr>
            <w:tcW w:w="1350" w:type="dxa"/>
          </w:tcPr>
          <w:p w:rsidR="00503EFF" w:rsidRDefault="00503EFF" w:rsidP="00F86F51">
            <w:pPr>
              <w:spacing w:line="360" w:lineRule="auto"/>
              <w:jc w:val="both"/>
              <w:rPr>
                <w:rFonts w:ascii="Arial" w:hAnsi="Arial" w:cs="Arial"/>
                <w:sz w:val="20"/>
                <w:szCs w:val="20"/>
              </w:rPr>
            </w:pPr>
          </w:p>
        </w:tc>
        <w:tc>
          <w:tcPr>
            <w:tcW w:w="1440" w:type="dxa"/>
          </w:tcPr>
          <w:p w:rsidR="00503EFF" w:rsidRDefault="00503EFF" w:rsidP="00F86F51">
            <w:pPr>
              <w:spacing w:line="360" w:lineRule="auto"/>
              <w:jc w:val="both"/>
              <w:rPr>
                <w:rFonts w:ascii="Arial" w:hAnsi="Arial" w:cs="Arial"/>
                <w:sz w:val="20"/>
                <w:szCs w:val="20"/>
              </w:rPr>
            </w:pPr>
          </w:p>
        </w:tc>
        <w:tc>
          <w:tcPr>
            <w:tcW w:w="1350" w:type="dxa"/>
          </w:tcPr>
          <w:p w:rsidR="00503EFF" w:rsidRDefault="00503EFF" w:rsidP="00F86F51">
            <w:pPr>
              <w:spacing w:line="360" w:lineRule="auto"/>
              <w:jc w:val="both"/>
              <w:rPr>
                <w:rFonts w:ascii="Arial" w:hAnsi="Arial" w:cs="Arial"/>
                <w:sz w:val="20"/>
                <w:szCs w:val="20"/>
              </w:rPr>
            </w:pPr>
          </w:p>
        </w:tc>
        <w:tc>
          <w:tcPr>
            <w:tcW w:w="1278" w:type="dxa"/>
          </w:tcPr>
          <w:p w:rsidR="00503EFF" w:rsidRDefault="00503EFF" w:rsidP="00F86F51">
            <w:pPr>
              <w:spacing w:line="360" w:lineRule="auto"/>
              <w:jc w:val="both"/>
              <w:rPr>
                <w:rFonts w:ascii="Arial" w:hAnsi="Arial" w:cs="Arial"/>
                <w:sz w:val="20"/>
                <w:szCs w:val="20"/>
              </w:rPr>
            </w:pPr>
          </w:p>
        </w:tc>
      </w:tr>
      <w:tr w:rsidR="00503EFF" w:rsidTr="0096083D">
        <w:tc>
          <w:tcPr>
            <w:tcW w:w="472" w:type="dxa"/>
          </w:tcPr>
          <w:p w:rsidR="00503EFF" w:rsidRDefault="0097610E" w:rsidP="00F86F51">
            <w:pPr>
              <w:spacing w:line="360" w:lineRule="auto"/>
              <w:jc w:val="both"/>
              <w:rPr>
                <w:rFonts w:ascii="Arial" w:hAnsi="Arial" w:cs="Arial"/>
                <w:sz w:val="20"/>
                <w:szCs w:val="20"/>
              </w:rPr>
            </w:pPr>
            <w:r>
              <w:rPr>
                <w:rFonts w:ascii="Arial" w:hAnsi="Arial" w:cs="Arial"/>
                <w:sz w:val="20"/>
                <w:szCs w:val="20"/>
              </w:rPr>
              <w:t>1</w:t>
            </w:r>
          </w:p>
        </w:tc>
        <w:tc>
          <w:tcPr>
            <w:tcW w:w="3686" w:type="dxa"/>
          </w:tcPr>
          <w:p w:rsidR="00503EFF" w:rsidRDefault="0097610E" w:rsidP="00F86F51">
            <w:pPr>
              <w:spacing w:line="360" w:lineRule="auto"/>
              <w:jc w:val="both"/>
              <w:rPr>
                <w:rFonts w:ascii="Arial" w:hAnsi="Arial" w:cs="Arial"/>
                <w:sz w:val="20"/>
                <w:szCs w:val="20"/>
              </w:rPr>
            </w:pPr>
            <w:r w:rsidRPr="007F075D">
              <w:rPr>
                <w:rFonts w:ascii="Arial" w:hAnsi="Arial" w:cs="Arial"/>
                <w:sz w:val="20"/>
                <w:szCs w:val="20"/>
              </w:rPr>
              <w:t>T</w:t>
            </w:r>
            <w:r>
              <w:rPr>
                <w:rFonts w:ascii="Arial" w:hAnsi="Arial" w:cs="Arial"/>
                <w:sz w:val="20"/>
                <w:szCs w:val="20"/>
              </w:rPr>
              <w:t>otal revenue and other income (e</w:t>
            </w:r>
            <w:r w:rsidRPr="007F075D">
              <w:rPr>
                <w:rFonts w:ascii="Arial" w:hAnsi="Arial" w:cs="Arial"/>
                <w:sz w:val="20"/>
                <w:szCs w:val="20"/>
              </w:rPr>
              <w:t xml:space="preserve">xcluding internal revenue)  </w:t>
            </w:r>
          </w:p>
        </w:tc>
        <w:tc>
          <w:tcPr>
            <w:tcW w:w="1350" w:type="dxa"/>
          </w:tcPr>
          <w:p w:rsidR="00503EFF" w:rsidRDefault="005A785A" w:rsidP="00F86F51">
            <w:pPr>
              <w:spacing w:line="360" w:lineRule="auto"/>
              <w:jc w:val="both"/>
              <w:rPr>
                <w:rFonts w:ascii="Arial" w:hAnsi="Arial" w:cs="Arial"/>
                <w:sz w:val="20"/>
                <w:szCs w:val="20"/>
              </w:rPr>
            </w:pPr>
            <w:r w:rsidRPr="007F075D">
              <w:rPr>
                <w:rFonts w:ascii="Arial" w:hAnsi="Arial" w:cs="Arial"/>
                <w:sz w:val="20"/>
                <w:szCs w:val="20"/>
              </w:rPr>
              <w:t>447,075</w:t>
            </w:r>
          </w:p>
        </w:tc>
        <w:tc>
          <w:tcPr>
            <w:tcW w:w="1440" w:type="dxa"/>
          </w:tcPr>
          <w:p w:rsidR="00503EFF" w:rsidRDefault="005A785A" w:rsidP="00F86F51">
            <w:pPr>
              <w:spacing w:line="360" w:lineRule="auto"/>
              <w:jc w:val="both"/>
              <w:rPr>
                <w:rFonts w:ascii="Arial" w:hAnsi="Arial" w:cs="Arial"/>
                <w:sz w:val="20"/>
                <w:szCs w:val="20"/>
              </w:rPr>
            </w:pPr>
            <w:r w:rsidRPr="007F075D">
              <w:rPr>
                <w:rFonts w:ascii="Arial" w:hAnsi="Arial" w:cs="Arial"/>
                <w:sz w:val="20"/>
                <w:szCs w:val="20"/>
              </w:rPr>
              <w:t>248,888</w:t>
            </w:r>
          </w:p>
        </w:tc>
        <w:tc>
          <w:tcPr>
            <w:tcW w:w="1350" w:type="dxa"/>
          </w:tcPr>
          <w:p w:rsidR="00503EFF" w:rsidRDefault="005A785A" w:rsidP="00F86F51">
            <w:pPr>
              <w:spacing w:line="360" w:lineRule="auto"/>
              <w:jc w:val="both"/>
              <w:rPr>
                <w:rFonts w:ascii="Arial" w:hAnsi="Arial" w:cs="Arial"/>
                <w:sz w:val="20"/>
                <w:szCs w:val="20"/>
              </w:rPr>
            </w:pPr>
            <w:r w:rsidRPr="007F075D">
              <w:rPr>
                <w:rFonts w:ascii="Arial" w:hAnsi="Arial" w:cs="Arial"/>
                <w:sz w:val="20"/>
                <w:szCs w:val="20"/>
              </w:rPr>
              <w:t>-198,187</w:t>
            </w:r>
          </w:p>
        </w:tc>
        <w:tc>
          <w:tcPr>
            <w:tcW w:w="1278" w:type="dxa"/>
          </w:tcPr>
          <w:p w:rsidR="00503EFF" w:rsidRDefault="005A785A" w:rsidP="00F86F51">
            <w:pPr>
              <w:spacing w:line="360" w:lineRule="auto"/>
              <w:jc w:val="both"/>
              <w:rPr>
                <w:rFonts w:ascii="Arial" w:hAnsi="Arial" w:cs="Arial"/>
                <w:sz w:val="20"/>
                <w:szCs w:val="20"/>
              </w:rPr>
            </w:pPr>
            <w:r w:rsidRPr="007F075D">
              <w:rPr>
                <w:rFonts w:ascii="Arial" w:hAnsi="Arial" w:cs="Arial"/>
                <w:sz w:val="20"/>
                <w:szCs w:val="20"/>
              </w:rPr>
              <w:t>56</w:t>
            </w:r>
          </w:p>
        </w:tc>
      </w:tr>
      <w:tr w:rsidR="00503EFF" w:rsidTr="0096083D">
        <w:tc>
          <w:tcPr>
            <w:tcW w:w="472" w:type="dxa"/>
          </w:tcPr>
          <w:p w:rsidR="00503EFF" w:rsidRDefault="0097610E" w:rsidP="00F86F51">
            <w:pPr>
              <w:spacing w:line="360" w:lineRule="auto"/>
              <w:jc w:val="both"/>
              <w:rPr>
                <w:rFonts w:ascii="Arial" w:hAnsi="Arial" w:cs="Arial"/>
                <w:sz w:val="20"/>
                <w:szCs w:val="20"/>
              </w:rPr>
            </w:pPr>
            <w:r>
              <w:rPr>
                <w:rFonts w:ascii="Arial" w:hAnsi="Arial" w:cs="Arial"/>
                <w:sz w:val="20"/>
                <w:szCs w:val="20"/>
              </w:rPr>
              <w:t>2</w:t>
            </w:r>
          </w:p>
        </w:tc>
        <w:tc>
          <w:tcPr>
            <w:tcW w:w="3686" w:type="dxa"/>
          </w:tcPr>
          <w:p w:rsidR="00503EFF" w:rsidRDefault="0097610E" w:rsidP="00F86F51">
            <w:pPr>
              <w:spacing w:line="360" w:lineRule="auto"/>
              <w:jc w:val="both"/>
              <w:rPr>
                <w:rFonts w:ascii="Arial" w:hAnsi="Arial" w:cs="Arial"/>
                <w:sz w:val="20"/>
                <w:szCs w:val="20"/>
              </w:rPr>
            </w:pPr>
            <w:r w:rsidRPr="007F075D">
              <w:rPr>
                <w:rFonts w:ascii="Arial" w:hAnsi="Arial" w:cs="Arial"/>
                <w:sz w:val="20"/>
                <w:szCs w:val="20"/>
              </w:rPr>
              <w:t>Profit before tax</w:t>
            </w:r>
          </w:p>
        </w:tc>
        <w:tc>
          <w:tcPr>
            <w:tcW w:w="1350" w:type="dxa"/>
          </w:tcPr>
          <w:p w:rsidR="00503EFF" w:rsidRDefault="005A785A" w:rsidP="00F86F51">
            <w:pPr>
              <w:spacing w:line="360" w:lineRule="auto"/>
              <w:jc w:val="both"/>
              <w:rPr>
                <w:rFonts w:ascii="Arial" w:hAnsi="Arial" w:cs="Arial"/>
                <w:sz w:val="20"/>
                <w:szCs w:val="20"/>
              </w:rPr>
            </w:pPr>
            <w:r w:rsidRPr="007F075D">
              <w:rPr>
                <w:rFonts w:ascii="Arial" w:hAnsi="Arial" w:cs="Arial"/>
                <w:sz w:val="20"/>
                <w:szCs w:val="20"/>
              </w:rPr>
              <w:t>32,112</w:t>
            </w:r>
          </w:p>
        </w:tc>
        <w:tc>
          <w:tcPr>
            <w:tcW w:w="1440" w:type="dxa"/>
          </w:tcPr>
          <w:p w:rsidR="00503EFF" w:rsidRDefault="005A785A" w:rsidP="005A785A">
            <w:pPr>
              <w:spacing w:line="360" w:lineRule="auto"/>
              <w:jc w:val="both"/>
              <w:rPr>
                <w:rFonts w:ascii="Arial" w:hAnsi="Arial" w:cs="Arial"/>
                <w:sz w:val="20"/>
                <w:szCs w:val="20"/>
              </w:rPr>
            </w:pPr>
            <w:r w:rsidRPr="007F075D">
              <w:rPr>
                <w:rFonts w:ascii="Arial" w:hAnsi="Arial" w:cs="Arial"/>
                <w:sz w:val="20"/>
                <w:szCs w:val="20"/>
              </w:rPr>
              <w:t xml:space="preserve">0 </w:t>
            </w:r>
          </w:p>
        </w:tc>
        <w:tc>
          <w:tcPr>
            <w:tcW w:w="1350" w:type="dxa"/>
          </w:tcPr>
          <w:p w:rsidR="00503EFF" w:rsidRDefault="005A785A" w:rsidP="005A785A">
            <w:pPr>
              <w:spacing w:line="360" w:lineRule="auto"/>
              <w:jc w:val="both"/>
              <w:rPr>
                <w:rFonts w:ascii="Arial" w:hAnsi="Arial" w:cs="Arial"/>
                <w:sz w:val="20"/>
                <w:szCs w:val="20"/>
              </w:rPr>
            </w:pPr>
            <w:r w:rsidRPr="007F075D">
              <w:rPr>
                <w:rFonts w:ascii="Arial" w:hAnsi="Arial" w:cs="Arial"/>
                <w:sz w:val="20"/>
                <w:szCs w:val="20"/>
              </w:rPr>
              <w:t xml:space="preserve">-32,112 </w:t>
            </w:r>
          </w:p>
        </w:tc>
        <w:tc>
          <w:tcPr>
            <w:tcW w:w="1278" w:type="dxa"/>
          </w:tcPr>
          <w:p w:rsidR="00503EFF" w:rsidRDefault="005A785A" w:rsidP="00F86F51">
            <w:pPr>
              <w:spacing w:line="360" w:lineRule="auto"/>
              <w:jc w:val="both"/>
              <w:rPr>
                <w:rFonts w:ascii="Arial" w:hAnsi="Arial" w:cs="Arial"/>
                <w:sz w:val="20"/>
                <w:szCs w:val="20"/>
              </w:rPr>
            </w:pPr>
            <w:r w:rsidRPr="007F075D">
              <w:rPr>
                <w:rFonts w:ascii="Arial" w:hAnsi="Arial" w:cs="Arial"/>
                <w:sz w:val="20"/>
                <w:szCs w:val="20"/>
              </w:rPr>
              <w:t>0</w:t>
            </w:r>
          </w:p>
        </w:tc>
      </w:tr>
      <w:tr w:rsidR="00503EFF" w:rsidTr="0096083D">
        <w:tc>
          <w:tcPr>
            <w:tcW w:w="472" w:type="dxa"/>
          </w:tcPr>
          <w:p w:rsidR="00503EFF" w:rsidRDefault="00503EFF" w:rsidP="00F86F51">
            <w:pPr>
              <w:spacing w:line="360" w:lineRule="auto"/>
              <w:jc w:val="both"/>
              <w:rPr>
                <w:rFonts w:ascii="Arial" w:hAnsi="Arial" w:cs="Arial"/>
                <w:sz w:val="20"/>
                <w:szCs w:val="20"/>
              </w:rPr>
            </w:pPr>
          </w:p>
        </w:tc>
        <w:tc>
          <w:tcPr>
            <w:tcW w:w="3686" w:type="dxa"/>
          </w:tcPr>
          <w:p w:rsidR="00503EFF" w:rsidRDefault="0097610E" w:rsidP="00F86F51">
            <w:pPr>
              <w:spacing w:line="360" w:lineRule="auto"/>
              <w:jc w:val="both"/>
              <w:rPr>
                <w:rFonts w:ascii="Arial" w:hAnsi="Arial" w:cs="Arial"/>
                <w:sz w:val="20"/>
                <w:szCs w:val="20"/>
              </w:rPr>
            </w:pPr>
            <w:r w:rsidRPr="007F075D">
              <w:rPr>
                <w:rFonts w:ascii="Arial" w:hAnsi="Arial" w:cs="Arial"/>
                <w:sz w:val="20"/>
                <w:szCs w:val="20"/>
              </w:rPr>
              <w:t>In which:</w:t>
            </w:r>
          </w:p>
        </w:tc>
        <w:tc>
          <w:tcPr>
            <w:tcW w:w="1350" w:type="dxa"/>
          </w:tcPr>
          <w:p w:rsidR="00503EFF" w:rsidRDefault="00503EFF" w:rsidP="00F86F51">
            <w:pPr>
              <w:spacing w:line="360" w:lineRule="auto"/>
              <w:jc w:val="both"/>
              <w:rPr>
                <w:rFonts w:ascii="Arial" w:hAnsi="Arial" w:cs="Arial"/>
                <w:sz w:val="20"/>
                <w:szCs w:val="20"/>
              </w:rPr>
            </w:pPr>
          </w:p>
        </w:tc>
        <w:tc>
          <w:tcPr>
            <w:tcW w:w="1440" w:type="dxa"/>
          </w:tcPr>
          <w:p w:rsidR="00503EFF" w:rsidRDefault="00503EFF" w:rsidP="00F86F51">
            <w:pPr>
              <w:spacing w:line="360" w:lineRule="auto"/>
              <w:jc w:val="both"/>
              <w:rPr>
                <w:rFonts w:ascii="Arial" w:hAnsi="Arial" w:cs="Arial"/>
                <w:sz w:val="20"/>
                <w:szCs w:val="20"/>
              </w:rPr>
            </w:pPr>
          </w:p>
        </w:tc>
        <w:tc>
          <w:tcPr>
            <w:tcW w:w="1350" w:type="dxa"/>
          </w:tcPr>
          <w:p w:rsidR="00503EFF" w:rsidRDefault="00503EFF" w:rsidP="00F86F51">
            <w:pPr>
              <w:spacing w:line="360" w:lineRule="auto"/>
              <w:jc w:val="both"/>
              <w:rPr>
                <w:rFonts w:ascii="Arial" w:hAnsi="Arial" w:cs="Arial"/>
                <w:sz w:val="20"/>
                <w:szCs w:val="20"/>
              </w:rPr>
            </w:pPr>
          </w:p>
        </w:tc>
        <w:tc>
          <w:tcPr>
            <w:tcW w:w="1278" w:type="dxa"/>
          </w:tcPr>
          <w:p w:rsidR="00503EFF" w:rsidRDefault="00503EFF" w:rsidP="00F86F51">
            <w:pPr>
              <w:spacing w:line="360" w:lineRule="auto"/>
              <w:jc w:val="both"/>
              <w:rPr>
                <w:rFonts w:ascii="Arial" w:hAnsi="Arial" w:cs="Arial"/>
                <w:sz w:val="20"/>
                <w:szCs w:val="20"/>
              </w:rPr>
            </w:pPr>
          </w:p>
        </w:tc>
      </w:tr>
      <w:tr w:rsidR="00503EFF" w:rsidTr="0096083D">
        <w:tc>
          <w:tcPr>
            <w:tcW w:w="472" w:type="dxa"/>
          </w:tcPr>
          <w:p w:rsidR="00503EFF" w:rsidRDefault="0097610E" w:rsidP="00F86F51">
            <w:pPr>
              <w:spacing w:line="360" w:lineRule="auto"/>
              <w:jc w:val="both"/>
              <w:rPr>
                <w:rFonts w:ascii="Arial" w:hAnsi="Arial" w:cs="Arial"/>
                <w:sz w:val="20"/>
                <w:szCs w:val="20"/>
              </w:rPr>
            </w:pPr>
            <w:r>
              <w:rPr>
                <w:rFonts w:ascii="Arial" w:hAnsi="Arial" w:cs="Arial"/>
                <w:sz w:val="20"/>
                <w:szCs w:val="20"/>
              </w:rPr>
              <w:t>a</w:t>
            </w:r>
          </w:p>
        </w:tc>
        <w:tc>
          <w:tcPr>
            <w:tcW w:w="3686" w:type="dxa"/>
          </w:tcPr>
          <w:p w:rsidR="00503EFF" w:rsidRDefault="0097610E" w:rsidP="00F86F51">
            <w:pPr>
              <w:spacing w:line="360" w:lineRule="auto"/>
              <w:jc w:val="both"/>
              <w:rPr>
                <w:rFonts w:ascii="Arial" w:hAnsi="Arial" w:cs="Arial"/>
                <w:sz w:val="20"/>
                <w:szCs w:val="20"/>
              </w:rPr>
            </w:pPr>
            <w:r w:rsidRPr="007F075D">
              <w:rPr>
                <w:rFonts w:ascii="Arial" w:hAnsi="Arial" w:cs="Arial"/>
                <w:sz w:val="20"/>
                <w:szCs w:val="20"/>
              </w:rPr>
              <w:t>Profit from business activities and other activities</w:t>
            </w:r>
          </w:p>
        </w:tc>
        <w:tc>
          <w:tcPr>
            <w:tcW w:w="1350" w:type="dxa"/>
          </w:tcPr>
          <w:p w:rsidR="00503EFF" w:rsidRDefault="005A785A" w:rsidP="0032783E">
            <w:pPr>
              <w:spacing w:line="360" w:lineRule="auto"/>
              <w:jc w:val="both"/>
              <w:rPr>
                <w:rFonts w:ascii="Arial" w:hAnsi="Arial" w:cs="Arial"/>
                <w:sz w:val="20"/>
                <w:szCs w:val="20"/>
              </w:rPr>
            </w:pPr>
            <w:r w:rsidRPr="007F075D">
              <w:rPr>
                <w:rFonts w:ascii="Arial" w:hAnsi="Arial" w:cs="Arial"/>
                <w:sz w:val="20"/>
                <w:szCs w:val="20"/>
              </w:rPr>
              <w:t xml:space="preserve">22,974 </w:t>
            </w:r>
          </w:p>
        </w:tc>
        <w:tc>
          <w:tcPr>
            <w:tcW w:w="1440" w:type="dxa"/>
          </w:tcPr>
          <w:p w:rsidR="00503EFF" w:rsidRDefault="0032783E" w:rsidP="008C3615">
            <w:pPr>
              <w:spacing w:line="360" w:lineRule="auto"/>
              <w:jc w:val="both"/>
              <w:rPr>
                <w:rFonts w:ascii="Arial" w:hAnsi="Arial" w:cs="Arial"/>
                <w:sz w:val="20"/>
                <w:szCs w:val="20"/>
              </w:rPr>
            </w:pPr>
            <w:r w:rsidRPr="007F075D">
              <w:rPr>
                <w:rFonts w:ascii="Arial" w:hAnsi="Arial" w:cs="Arial"/>
                <w:sz w:val="20"/>
                <w:szCs w:val="20"/>
              </w:rPr>
              <w:t xml:space="preserve">-21,575 </w:t>
            </w:r>
          </w:p>
        </w:tc>
        <w:tc>
          <w:tcPr>
            <w:tcW w:w="1350" w:type="dxa"/>
          </w:tcPr>
          <w:p w:rsidR="00503EFF" w:rsidRDefault="008C3615" w:rsidP="00F86F51">
            <w:pPr>
              <w:spacing w:line="360" w:lineRule="auto"/>
              <w:jc w:val="both"/>
              <w:rPr>
                <w:rFonts w:ascii="Arial" w:hAnsi="Arial" w:cs="Arial"/>
                <w:sz w:val="20"/>
                <w:szCs w:val="20"/>
              </w:rPr>
            </w:pPr>
            <w:r w:rsidRPr="007F075D">
              <w:rPr>
                <w:rFonts w:ascii="Arial" w:hAnsi="Arial" w:cs="Arial"/>
                <w:sz w:val="20"/>
                <w:szCs w:val="20"/>
              </w:rPr>
              <w:t>-44,549</w:t>
            </w:r>
          </w:p>
        </w:tc>
        <w:tc>
          <w:tcPr>
            <w:tcW w:w="1278" w:type="dxa"/>
          </w:tcPr>
          <w:p w:rsidR="00503EFF" w:rsidRDefault="00503EFF" w:rsidP="00F86F51">
            <w:pPr>
              <w:spacing w:line="360" w:lineRule="auto"/>
              <w:jc w:val="both"/>
              <w:rPr>
                <w:rFonts w:ascii="Arial" w:hAnsi="Arial" w:cs="Arial"/>
                <w:sz w:val="20"/>
                <w:szCs w:val="20"/>
              </w:rPr>
            </w:pPr>
          </w:p>
        </w:tc>
      </w:tr>
      <w:tr w:rsidR="00503EFF" w:rsidTr="0096083D">
        <w:tc>
          <w:tcPr>
            <w:tcW w:w="472" w:type="dxa"/>
          </w:tcPr>
          <w:p w:rsidR="00503EFF" w:rsidRDefault="0097610E" w:rsidP="00F86F51">
            <w:pPr>
              <w:spacing w:line="360" w:lineRule="auto"/>
              <w:jc w:val="both"/>
              <w:rPr>
                <w:rFonts w:ascii="Arial" w:hAnsi="Arial" w:cs="Arial"/>
                <w:sz w:val="20"/>
                <w:szCs w:val="20"/>
              </w:rPr>
            </w:pPr>
            <w:r>
              <w:rPr>
                <w:rFonts w:ascii="Arial" w:hAnsi="Arial" w:cs="Arial"/>
                <w:sz w:val="20"/>
                <w:szCs w:val="20"/>
              </w:rPr>
              <w:t>b</w:t>
            </w:r>
          </w:p>
        </w:tc>
        <w:tc>
          <w:tcPr>
            <w:tcW w:w="3686" w:type="dxa"/>
          </w:tcPr>
          <w:p w:rsidR="00503EFF" w:rsidRDefault="005A785A" w:rsidP="005A785A">
            <w:pPr>
              <w:spacing w:line="360" w:lineRule="auto"/>
              <w:jc w:val="both"/>
              <w:rPr>
                <w:rFonts w:ascii="Arial" w:hAnsi="Arial" w:cs="Arial"/>
                <w:sz w:val="20"/>
                <w:szCs w:val="20"/>
              </w:rPr>
            </w:pPr>
            <w:r w:rsidRPr="007F075D">
              <w:rPr>
                <w:rFonts w:ascii="Arial" w:hAnsi="Arial" w:cs="Arial"/>
                <w:sz w:val="20"/>
                <w:szCs w:val="20"/>
              </w:rPr>
              <w:t>Dividend</w:t>
            </w:r>
            <w:r>
              <w:rPr>
                <w:rFonts w:ascii="Arial" w:hAnsi="Arial" w:cs="Arial"/>
                <w:sz w:val="20"/>
                <w:szCs w:val="20"/>
              </w:rPr>
              <w:t>, p</w:t>
            </w:r>
            <w:r w:rsidRPr="007F075D">
              <w:rPr>
                <w:rFonts w:ascii="Arial" w:hAnsi="Arial" w:cs="Arial"/>
                <w:sz w:val="20"/>
                <w:szCs w:val="20"/>
              </w:rPr>
              <w:t>rofit from investment</w:t>
            </w:r>
            <w:r>
              <w:rPr>
                <w:rFonts w:ascii="Arial" w:hAnsi="Arial" w:cs="Arial"/>
                <w:sz w:val="20"/>
                <w:szCs w:val="20"/>
              </w:rPr>
              <w:t>s</w:t>
            </w:r>
            <w:r w:rsidRPr="007F075D">
              <w:rPr>
                <w:rFonts w:ascii="Arial" w:hAnsi="Arial" w:cs="Arial"/>
                <w:sz w:val="20"/>
                <w:szCs w:val="20"/>
              </w:rPr>
              <w:t xml:space="preserve"> </w:t>
            </w:r>
          </w:p>
        </w:tc>
        <w:tc>
          <w:tcPr>
            <w:tcW w:w="1350" w:type="dxa"/>
          </w:tcPr>
          <w:p w:rsidR="00503EFF" w:rsidRDefault="0032783E" w:rsidP="00F86F51">
            <w:pPr>
              <w:spacing w:line="360" w:lineRule="auto"/>
              <w:jc w:val="both"/>
              <w:rPr>
                <w:rFonts w:ascii="Arial" w:hAnsi="Arial" w:cs="Arial"/>
                <w:sz w:val="20"/>
                <w:szCs w:val="20"/>
              </w:rPr>
            </w:pPr>
            <w:r w:rsidRPr="007F075D">
              <w:rPr>
                <w:rFonts w:ascii="Arial" w:hAnsi="Arial" w:cs="Arial"/>
                <w:sz w:val="20"/>
                <w:szCs w:val="20"/>
              </w:rPr>
              <w:t>9,138</w:t>
            </w:r>
          </w:p>
        </w:tc>
        <w:tc>
          <w:tcPr>
            <w:tcW w:w="1440" w:type="dxa"/>
          </w:tcPr>
          <w:p w:rsidR="00503EFF" w:rsidRDefault="008C3615" w:rsidP="00F86F51">
            <w:pPr>
              <w:spacing w:line="360" w:lineRule="auto"/>
              <w:jc w:val="both"/>
              <w:rPr>
                <w:rFonts w:ascii="Arial" w:hAnsi="Arial" w:cs="Arial"/>
                <w:sz w:val="20"/>
                <w:szCs w:val="20"/>
              </w:rPr>
            </w:pPr>
            <w:r w:rsidRPr="007F075D">
              <w:rPr>
                <w:rFonts w:ascii="Arial" w:hAnsi="Arial" w:cs="Arial"/>
                <w:sz w:val="20"/>
                <w:szCs w:val="20"/>
              </w:rPr>
              <w:t>21,575</w:t>
            </w:r>
          </w:p>
        </w:tc>
        <w:tc>
          <w:tcPr>
            <w:tcW w:w="1350" w:type="dxa"/>
          </w:tcPr>
          <w:p w:rsidR="00503EFF" w:rsidRDefault="008C3615" w:rsidP="00F86F51">
            <w:pPr>
              <w:spacing w:line="360" w:lineRule="auto"/>
              <w:jc w:val="both"/>
              <w:rPr>
                <w:rFonts w:ascii="Arial" w:hAnsi="Arial" w:cs="Arial"/>
                <w:sz w:val="20"/>
                <w:szCs w:val="20"/>
              </w:rPr>
            </w:pPr>
            <w:r w:rsidRPr="007F075D">
              <w:rPr>
                <w:rFonts w:ascii="Arial" w:hAnsi="Arial" w:cs="Arial"/>
                <w:sz w:val="20"/>
                <w:szCs w:val="20"/>
              </w:rPr>
              <w:t>12,437</w:t>
            </w:r>
          </w:p>
        </w:tc>
        <w:tc>
          <w:tcPr>
            <w:tcW w:w="1278" w:type="dxa"/>
          </w:tcPr>
          <w:p w:rsidR="00503EFF" w:rsidRDefault="008C3615" w:rsidP="00F86F51">
            <w:pPr>
              <w:spacing w:line="360" w:lineRule="auto"/>
              <w:jc w:val="both"/>
              <w:rPr>
                <w:rFonts w:ascii="Arial" w:hAnsi="Arial" w:cs="Arial"/>
                <w:sz w:val="20"/>
                <w:szCs w:val="20"/>
              </w:rPr>
            </w:pPr>
            <w:r w:rsidRPr="007F075D">
              <w:rPr>
                <w:rFonts w:ascii="Arial" w:hAnsi="Arial" w:cs="Arial"/>
                <w:sz w:val="20"/>
                <w:szCs w:val="20"/>
              </w:rPr>
              <w:t>236</w:t>
            </w:r>
          </w:p>
        </w:tc>
      </w:tr>
      <w:tr w:rsidR="00503EFF" w:rsidTr="0096083D">
        <w:tc>
          <w:tcPr>
            <w:tcW w:w="472" w:type="dxa"/>
          </w:tcPr>
          <w:p w:rsidR="00503EFF" w:rsidRDefault="005A785A" w:rsidP="00F86F51">
            <w:pPr>
              <w:spacing w:line="360" w:lineRule="auto"/>
              <w:jc w:val="both"/>
              <w:rPr>
                <w:rFonts w:ascii="Arial" w:hAnsi="Arial" w:cs="Arial"/>
                <w:sz w:val="20"/>
                <w:szCs w:val="20"/>
              </w:rPr>
            </w:pPr>
            <w:r>
              <w:rPr>
                <w:rFonts w:ascii="Arial" w:hAnsi="Arial" w:cs="Arial"/>
                <w:sz w:val="20"/>
                <w:szCs w:val="20"/>
              </w:rPr>
              <w:t>3</w:t>
            </w:r>
          </w:p>
        </w:tc>
        <w:tc>
          <w:tcPr>
            <w:tcW w:w="3686" w:type="dxa"/>
          </w:tcPr>
          <w:p w:rsidR="00503EFF" w:rsidRDefault="0032783E" w:rsidP="00F86F51">
            <w:pPr>
              <w:spacing w:line="360" w:lineRule="auto"/>
              <w:jc w:val="both"/>
              <w:rPr>
                <w:rFonts w:ascii="Arial" w:hAnsi="Arial" w:cs="Arial"/>
                <w:sz w:val="20"/>
                <w:szCs w:val="20"/>
              </w:rPr>
            </w:pPr>
            <w:r>
              <w:rPr>
                <w:rFonts w:ascii="Arial" w:hAnsi="Arial" w:cs="Arial"/>
                <w:sz w:val="20"/>
                <w:szCs w:val="20"/>
              </w:rPr>
              <w:t xml:space="preserve">Profit after tax </w:t>
            </w:r>
          </w:p>
        </w:tc>
        <w:tc>
          <w:tcPr>
            <w:tcW w:w="1350" w:type="dxa"/>
          </w:tcPr>
          <w:p w:rsidR="00503EFF" w:rsidRDefault="0032783E" w:rsidP="00F86F51">
            <w:pPr>
              <w:spacing w:line="360" w:lineRule="auto"/>
              <w:jc w:val="both"/>
              <w:rPr>
                <w:rFonts w:ascii="Arial" w:hAnsi="Arial" w:cs="Arial"/>
                <w:sz w:val="20"/>
                <w:szCs w:val="20"/>
              </w:rPr>
            </w:pPr>
            <w:r w:rsidRPr="007F075D">
              <w:rPr>
                <w:rFonts w:ascii="Arial" w:hAnsi="Arial" w:cs="Arial"/>
                <w:sz w:val="20"/>
                <w:szCs w:val="20"/>
              </w:rPr>
              <w:t>27,291</w:t>
            </w:r>
          </w:p>
        </w:tc>
        <w:tc>
          <w:tcPr>
            <w:tcW w:w="1440" w:type="dxa"/>
          </w:tcPr>
          <w:p w:rsidR="00503EFF" w:rsidRDefault="002509A7" w:rsidP="00F86F51">
            <w:pPr>
              <w:spacing w:line="360" w:lineRule="auto"/>
              <w:jc w:val="both"/>
              <w:rPr>
                <w:rFonts w:ascii="Arial" w:hAnsi="Arial" w:cs="Arial"/>
                <w:sz w:val="20"/>
                <w:szCs w:val="20"/>
              </w:rPr>
            </w:pPr>
            <w:r>
              <w:rPr>
                <w:rFonts w:ascii="Arial" w:hAnsi="Arial" w:cs="Arial"/>
                <w:sz w:val="20"/>
                <w:szCs w:val="20"/>
              </w:rPr>
              <w:t>0</w:t>
            </w:r>
          </w:p>
        </w:tc>
        <w:tc>
          <w:tcPr>
            <w:tcW w:w="1350" w:type="dxa"/>
          </w:tcPr>
          <w:p w:rsidR="00503EFF" w:rsidRDefault="002509A7" w:rsidP="00F86F51">
            <w:pPr>
              <w:spacing w:line="360" w:lineRule="auto"/>
              <w:jc w:val="both"/>
              <w:rPr>
                <w:rFonts w:ascii="Arial" w:hAnsi="Arial" w:cs="Arial"/>
                <w:sz w:val="20"/>
                <w:szCs w:val="20"/>
              </w:rPr>
            </w:pPr>
            <w:r w:rsidRPr="007F075D">
              <w:rPr>
                <w:rFonts w:ascii="Arial" w:hAnsi="Arial" w:cs="Arial"/>
                <w:sz w:val="20"/>
                <w:szCs w:val="20"/>
              </w:rPr>
              <w:t xml:space="preserve">-27,291  </w:t>
            </w:r>
          </w:p>
        </w:tc>
        <w:tc>
          <w:tcPr>
            <w:tcW w:w="1278" w:type="dxa"/>
          </w:tcPr>
          <w:p w:rsidR="00503EFF" w:rsidRDefault="008C3615" w:rsidP="00F86F51">
            <w:pPr>
              <w:spacing w:line="360" w:lineRule="auto"/>
              <w:jc w:val="both"/>
              <w:rPr>
                <w:rFonts w:ascii="Arial" w:hAnsi="Arial" w:cs="Arial"/>
                <w:sz w:val="20"/>
                <w:szCs w:val="20"/>
              </w:rPr>
            </w:pPr>
            <w:r>
              <w:rPr>
                <w:rFonts w:ascii="Arial" w:hAnsi="Arial" w:cs="Arial"/>
                <w:sz w:val="20"/>
                <w:szCs w:val="20"/>
              </w:rPr>
              <w:t>0</w:t>
            </w:r>
          </w:p>
        </w:tc>
      </w:tr>
      <w:tr w:rsidR="00503EFF" w:rsidTr="0096083D">
        <w:tc>
          <w:tcPr>
            <w:tcW w:w="472" w:type="dxa"/>
          </w:tcPr>
          <w:p w:rsidR="00503EFF" w:rsidRDefault="002509A7" w:rsidP="00F86F51">
            <w:pPr>
              <w:spacing w:line="360" w:lineRule="auto"/>
              <w:jc w:val="both"/>
              <w:rPr>
                <w:rFonts w:ascii="Arial" w:hAnsi="Arial" w:cs="Arial"/>
                <w:sz w:val="20"/>
                <w:szCs w:val="20"/>
              </w:rPr>
            </w:pPr>
            <w:r>
              <w:rPr>
                <w:rFonts w:ascii="Arial" w:hAnsi="Arial" w:cs="Arial"/>
                <w:sz w:val="20"/>
                <w:szCs w:val="20"/>
              </w:rPr>
              <w:t>4</w:t>
            </w:r>
          </w:p>
        </w:tc>
        <w:tc>
          <w:tcPr>
            <w:tcW w:w="3686" w:type="dxa"/>
          </w:tcPr>
          <w:p w:rsidR="00503EFF" w:rsidRDefault="00B0077F" w:rsidP="00F86F51">
            <w:pPr>
              <w:spacing w:line="360" w:lineRule="auto"/>
              <w:jc w:val="both"/>
              <w:rPr>
                <w:rFonts w:ascii="Arial" w:hAnsi="Arial" w:cs="Arial"/>
                <w:sz w:val="20"/>
                <w:szCs w:val="20"/>
              </w:rPr>
            </w:pPr>
            <w:r>
              <w:rPr>
                <w:rFonts w:ascii="Arial" w:hAnsi="Arial" w:cs="Arial"/>
                <w:sz w:val="20"/>
                <w:szCs w:val="20"/>
              </w:rPr>
              <w:t xml:space="preserve">Charter capital </w:t>
            </w:r>
          </w:p>
        </w:tc>
        <w:tc>
          <w:tcPr>
            <w:tcW w:w="1350" w:type="dxa"/>
          </w:tcPr>
          <w:p w:rsidR="00503EFF" w:rsidRDefault="00B0077F" w:rsidP="00B0077F">
            <w:pPr>
              <w:spacing w:line="360" w:lineRule="auto"/>
              <w:jc w:val="both"/>
              <w:rPr>
                <w:rFonts w:ascii="Arial" w:hAnsi="Arial" w:cs="Arial"/>
                <w:sz w:val="20"/>
                <w:szCs w:val="20"/>
              </w:rPr>
            </w:pPr>
            <w:r w:rsidRPr="007F075D">
              <w:rPr>
                <w:rFonts w:ascii="Arial" w:hAnsi="Arial" w:cs="Arial"/>
                <w:sz w:val="20"/>
                <w:szCs w:val="20"/>
              </w:rPr>
              <w:t xml:space="preserve">83,158 </w:t>
            </w:r>
          </w:p>
        </w:tc>
        <w:tc>
          <w:tcPr>
            <w:tcW w:w="1440" w:type="dxa"/>
          </w:tcPr>
          <w:p w:rsidR="00503EFF" w:rsidRDefault="00B0077F" w:rsidP="00F86F51">
            <w:pPr>
              <w:spacing w:line="360" w:lineRule="auto"/>
              <w:jc w:val="both"/>
              <w:rPr>
                <w:rFonts w:ascii="Arial" w:hAnsi="Arial" w:cs="Arial"/>
                <w:sz w:val="20"/>
                <w:szCs w:val="20"/>
              </w:rPr>
            </w:pPr>
            <w:r w:rsidRPr="007F075D">
              <w:rPr>
                <w:rFonts w:ascii="Arial" w:hAnsi="Arial" w:cs="Arial"/>
                <w:sz w:val="20"/>
                <w:szCs w:val="20"/>
              </w:rPr>
              <w:t>83,158</w:t>
            </w:r>
          </w:p>
        </w:tc>
        <w:tc>
          <w:tcPr>
            <w:tcW w:w="1350" w:type="dxa"/>
          </w:tcPr>
          <w:p w:rsidR="00503EFF" w:rsidRDefault="00B0077F" w:rsidP="00F86F51">
            <w:pPr>
              <w:spacing w:line="360" w:lineRule="auto"/>
              <w:jc w:val="both"/>
              <w:rPr>
                <w:rFonts w:ascii="Arial" w:hAnsi="Arial" w:cs="Arial"/>
                <w:sz w:val="20"/>
                <w:szCs w:val="20"/>
              </w:rPr>
            </w:pPr>
            <w:r>
              <w:rPr>
                <w:rFonts w:ascii="Arial" w:hAnsi="Arial" w:cs="Arial"/>
                <w:sz w:val="20"/>
                <w:szCs w:val="20"/>
              </w:rPr>
              <w:t>0</w:t>
            </w:r>
          </w:p>
        </w:tc>
        <w:tc>
          <w:tcPr>
            <w:tcW w:w="1278" w:type="dxa"/>
          </w:tcPr>
          <w:p w:rsidR="00503EFF" w:rsidRDefault="00B0077F" w:rsidP="00F86F51">
            <w:pPr>
              <w:spacing w:line="360" w:lineRule="auto"/>
              <w:jc w:val="both"/>
              <w:rPr>
                <w:rFonts w:ascii="Arial" w:hAnsi="Arial" w:cs="Arial"/>
                <w:sz w:val="20"/>
                <w:szCs w:val="20"/>
              </w:rPr>
            </w:pPr>
            <w:r>
              <w:rPr>
                <w:rFonts w:ascii="Arial" w:hAnsi="Arial" w:cs="Arial"/>
                <w:sz w:val="20"/>
                <w:szCs w:val="20"/>
              </w:rPr>
              <w:t>100</w:t>
            </w:r>
          </w:p>
        </w:tc>
      </w:tr>
      <w:tr w:rsidR="002509A7" w:rsidTr="0096083D">
        <w:tc>
          <w:tcPr>
            <w:tcW w:w="472" w:type="dxa"/>
          </w:tcPr>
          <w:p w:rsidR="002509A7" w:rsidRDefault="002509A7" w:rsidP="00F86F51">
            <w:pPr>
              <w:spacing w:line="360" w:lineRule="auto"/>
              <w:jc w:val="both"/>
              <w:rPr>
                <w:rFonts w:ascii="Arial" w:hAnsi="Arial" w:cs="Arial"/>
                <w:sz w:val="20"/>
                <w:szCs w:val="20"/>
              </w:rPr>
            </w:pPr>
            <w:r>
              <w:rPr>
                <w:rFonts w:ascii="Arial" w:hAnsi="Arial" w:cs="Arial"/>
                <w:sz w:val="20"/>
                <w:szCs w:val="20"/>
              </w:rPr>
              <w:t>5</w:t>
            </w:r>
          </w:p>
        </w:tc>
        <w:tc>
          <w:tcPr>
            <w:tcW w:w="3686" w:type="dxa"/>
          </w:tcPr>
          <w:p w:rsidR="002509A7" w:rsidRDefault="00636D32" w:rsidP="00F86F51">
            <w:pPr>
              <w:spacing w:line="360" w:lineRule="auto"/>
              <w:jc w:val="both"/>
              <w:rPr>
                <w:rFonts w:ascii="Arial" w:hAnsi="Arial" w:cs="Arial"/>
                <w:sz w:val="20"/>
                <w:szCs w:val="20"/>
              </w:rPr>
            </w:pPr>
            <w:r>
              <w:rPr>
                <w:rFonts w:ascii="Arial" w:hAnsi="Arial" w:cs="Arial"/>
                <w:sz w:val="20"/>
                <w:szCs w:val="20"/>
              </w:rPr>
              <w:t>Dividend/</w:t>
            </w:r>
            <w:r w:rsidR="009E5EBE" w:rsidRPr="007F075D">
              <w:rPr>
                <w:rFonts w:ascii="Arial" w:hAnsi="Arial" w:cs="Arial"/>
                <w:sz w:val="20"/>
                <w:szCs w:val="20"/>
              </w:rPr>
              <w:t>charter capital ratio (%)</w:t>
            </w:r>
            <w:r>
              <w:rPr>
                <w:rFonts w:ascii="Arial" w:hAnsi="Arial" w:cs="Arial"/>
                <w:sz w:val="20"/>
                <w:szCs w:val="20"/>
              </w:rPr>
              <w:t xml:space="preserve"> (value of outstanding shares)</w:t>
            </w:r>
          </w:p>
        </w:tc>
        <w:tc>
          <w:tcPr>
            <w:tcW w:w="1350" w:type="dxa"/>
          </w:tcPr>
          <w:p w:rsidR="002509A7" w:rsidRDefault="00346A80" w:rsidP="00346A80">
            <w:pPr>
              <w:spacing w:line="360" w:lineRule="auto"/>
              <w:jc w:val="both"/>
              <w:rPr>
                <w:rFonts w:ascii="Arial" w:hAnsi="Arial" w:cs="Arial"/>
                <w:sz w:val="20"/>
                <w:szCs w:val="20"/>
              </w:rPr>
            </w:pPr>
            <w:r w:rsidRPr="007F075D">
              <w:rPr>
                <w:rFonts w:ascii="Arial" w:hAnsi="Arial" w:cs="Arial"/>
                <w:sz w:val="20"/>
                <w:szCs w:val="20"/>
              </w:rPr>
              <w:t xml:space="preserve">22 </w:t>
            </w:r>
          </w:p>
        </w:tc>
        <w:tc>
          <w:tcPr>
            <w:tcW w:w="1440" w:type="dxa"/>
          </w:tcPr>
          <w:p w:rsidR="002509A7" w:rsidRDefault="00346A80" w:rsidP="00F86F51">
            <w:pPr>
              <w:spacing w:line="360" w:lineRule="auto"/>
              <w:jc w:val="both"/>
              <w:rPr>
                <w:rFonts w:ascii="Arial" w:hAnsi="Arial" w:cs="Arial"/>
                <w:sz w:val="20"/>
                <w:szCs w:val="20"/>
              </w:rPr>
            </w:pPr>
            <w:r>
              <w:rPr>
                <w:rFonts w:ascii="Arial" w:hAnsi="Arial" w:cs="Arial"/>
                <w:sz w:val="20"/>
                <w:szCs w:val="20"/>
              </w:rPr>
              <w:t>0</w:t>
            </w:r>
          </w:p>
        </w:tc>
        <w:tc>
          <w:tcPr>
            <w:tcW w:w="1350" w:type="dxa"/>
          </w:tcPr>
          <w:p w:rsidR="002509A7" w:rsidRDefault="00346A80" w:rsidP="00F86F51">
            <w:pPr>
              <w:spacing w:line="360" w:lineRule="auto"/>
              <w:jc w:val="both"/>
              <w:rPr>
                <w:rFonts w:ascii="Arial" w:hAnsi="Arial" w:cs="Arial"/>
                <w:sz w:val="20"/>
                <w:szCs w:val="20"/>
              </w:rPr>
            </w:pPr>
            <w:r w:rsidRPr="007F075D">
              <w:rPr>
                <w:rFonts w:ascii="Arial" w:hAnsi="Arial" w:cs="Arial"/>
                <w:sz w:val="20"/>
                <w:szCs w:val="20"/>
              </w:rPr>
              <w:t>-22</w:t>
            </w:r>
          </w:p>
        </w:tc>
        <w:tc>
          <w:tcPr>
            <w:tcW w:w="1278" w:type="dxa"/>
          </w:tcPr>
          <w:p w:rsidR="002509A7" w:rsidRDefault="00346A80" w:rsidP="00F86F51">
            <w:pPr>
              <w:spacing w:line="360" w:lineRule="auto"/>
              <w:jc w:val="both"/>
              <w:rPr>
                <w:rFonts w:ascii="Arial" w:hAnsi="Arial" w:cs="Arial"/>
                <w:sz w:val="20"/>
                <w:szCs w:val="20"/>
              </w:rPr>
            </w:pPr>
            <w:r>
              <w:rPr>
                <w:rFonts w:ascii="Arial" w:hAnsi="Arial" w:cs="Arial"/>
                <w:sz w:val="20"/>
                <w:szCs w:val="20"/>
              </w:rPr>
              <w:t>0</w:t>
            </w:r>
          </w:p>
        </w:tc>
      </w:tr>
      <w:tr w:rsidR="002509A7" w:rsidTr="0096083D">
        <w:tc>
          <w:tcPr>
            <w:tcW w:w="472" w:type="dxa"/>
          </w:tcPr>
          <w:p w:rsidR="002509A7" w:rsidRDefault="002509A7" w:rsidP="00F86F51">
            <w:pPr>
              <w:spacing w:line="360" w:lineRule="auto"/>
              <w:jc w:val="both"/>
              <w:rPr>
                <w:rFonts w:ascii="Arial" w:hAnsi="Arial" w:cs="Arial"/>
                <w:sz w:val="20"/>
                <w:szCs w:val="20"/>
              </w:rPr>
            </w:pPr>
            <w:r>
              <w:rPr>
                <w:rFonts w:ascii="Arial" w:hAnsi="Arial" w:cs="Arial"/>
                <w:sz w:val="20"/>
                <w:szCs w:val="20"/>
              </w:rPr>
              <w:t>6</w:t>
            </w:r>
          </w:p>
        </w:tc>
        <w:tc>
          <w:tcPr>
            <w:tcW w:w="3686" w:type="dxa"/>
          </w:tcPr>
          <w:p w:rsidR="002509A7" w:rsidRDefault="00400FCF" w:rsidP="00400FCF">
            <w:pPr>
              <w:spacing w:line="360" w:lineRule="auto"/>
              <w:jc w:val="both"/>
              <w:rPr>
                <w:rFonts w:ascii="Arial" w:hAnsi="Arial" w:cs="Arial"/>
                <w:sz w:val="20"/>
                <w:szCs w:val="20"/>
              </w:rPr>
            </w:pPr>
            <w:r>
              <w:rPr>
                <w:rFonts w:ascii="Arial" w:hAnsi="Arial" w:cs="Arial"/>
                <w:sz w:val="20"/>
                <w:szCs w:val="20"/>
              </w:rPr>
              <w:t>Total investment in</w:t>
            </w:r>
            <w:r w:rsidR="009E5EBE" w:rsidRPr="007F075D">
              <w:rPr>
                <w:rFonts w:ascii="Arial" w:hAnsi="Arial" w:cs="Arial"/>
                <w:sz w:val="20"/>
                <w:szCs w:val="20"/>
              </w:rPr>
              <w:t xml:space="preserve"> construction and </w:t>
            </w:r>
            <w:r>
              <w:rPr>
                <w:rFonts w:ascii="Arial" w:hAnsi="Arial" w:cs="Arial"/>
                <w:sz w:val="20"/>
                <w:szCs w:val="20"/>
              </w:rPr>
              <w:t>TTB</w:t>
            </w:r>
            <w:r w:rsidR="009E5EBE" w:rsidRPr="007F075D">
              <w:rPr>
                <w:rFonts w:ascii="Arial" w:hAnsi="Arial" w:cs="Arial"/>
                <w:sz w:val="20"/>
                <w:szCs w:val="20"/>
              </w:rPr>
              <w:t xml:space="preserve"> in the year (disbursement value)</w:t>
            </w:r>
          </w:p>
        </w:tc>
        <w:tc>
          <w:tcPr>
            <w:tcW w:w="1350" w:type="dxa"/>
          </w:tcPr>
          <w:p w:rsidR="002509A7" w:rsidRDefault="00346A80" w:rsidP="00346A80">
            <w:pPr>
              <w:spacing w:line="360" w:lineRule="auto"/>
              <w:jc w:val="both"/>
              <w:rPr>
                <w:rFonts w:ascii="Arial" w:hAnsi="Arial" w:cs="Arial"/>
                <w:sz w:val="20"/>
                <w:szCs w:val="20"/>
              </w:rPr>
            </w:pPr>
            <w:r w:rsidRPr="007F075D">
              <w:rPr>
                <w:rFonts w:ascii="Arial" w:hAnsi="Arial" w:cs="Arial"/>
                <w:sz w:val="20"/>
                <w:szCs w:val="20"/>
              </w:rPr>
              <w:t xml:space="preserve">37,760 </w:t>
            </w:r>
          </w:p>
        </w:tc>
        <w:tc>
          <w:tcPr>
            <w:tcW w:w="1440" w:type="dxa"/>
          </w:tcPr>
          <w:p w:rsidR="002509A7" w:rsidRDefault="00346A80" w:rsidP="00F86F51">
            <w:pPr>
              <w:spacing w:line="360" w:lineRule="auto"/>
              <w:jc w:val="both"/>
              <w:rPr>
                <w:rFonts w:ascii="Arial" w:hAnsi="Arial" w:cs="Arial"/>
                <w:sz w:val="20"/>
                <w:szCs w:val="20"/>
              </w:rPr>
            </w:pPr>
            <w:r w:rsidRPr="007F075D">
              <w:rPr>
                <w:rFonts w:ascii="Arial" w:hAnsi="Arial" w:cs="Arial"/>
                <w:sz w:val="20"/>
                <w:szCs w:val="20"/>
              </w:rPr>
              <w:t>115,052</w:t>
            </w:r>
          </w:p>
        </w:tc>
        <w:tc>
          <w:tcPr>
            <w:tcW w:w="1350" w:type="dxa"/>
          </w:tcPr>
          <w:p w:rsidR="002509A7" w:rsidRDefault="00346A80" w:rsidP="00F86F51">
            <w:pPr>
              <w:spacing w:line="360" w:lineRule="auto"/>
              <w:jc w:val="both"/>
              <w:rPr>
                <w:rFonts w:ascii="Arial" w:hAnsi="Arial" w:cs="Arial"/>
                <w:sz w:val="20"/>
                <w:szCs w:val="20"/>
              </w:rPr>
            </w:pPr>
            <w:r w:rsidRPr="007F075D">
              <w:rPr>
                <w:rFonts w:ascii="Arial" w:hAnsi="Arial" w:cs="Arial"/>
                <w:sz w:val="20"/>
                <w:szCs w:val="20"/>
              </w:rPr>
              <w:t>77,292</w:t>
            </w:r>
          </w:p>
        </w:tc>
        <w:tc>
          <w:tcPr>
            <w:tcW w:w="1278" w:type="dxa"/>
          </w:tcPr>
          <w:p w:rsidR="002509A7" w:rsidRDefault="00346A80" w:rsidP="00F86F51">
            <w:pPr>
              <w:spacing w:line="360" w:lineRule="auto"/>
              <w:jc w:val="both"/>
              <w:rPr>
                <w:rFonts w:ascii="Arial" w:hAnsi="Arial" w:cs="Arial"/>
                <w:sz w:val="20"/>
                <w:szCs w:val="20"/>
              </w:rPr>
            </w:pPr>
            <w:r w:rsidRPr="007F075D">
              <w:rPr>
                <w:rFonts w:ascii="Arial" w:hAnsi="Arial" w:cs="Arial"/>
                <w:sz w:val="20"/>
                <w:szCs w:val="20"/>
              </w:rPr>
              <w:t>305</w:t>
            </w:r>
          </w:p>
        </w:tc>
      </w:tr>
      <w:tr w:rsidR="002509A7" w:rsidTr="0096083D">
        <w:tc>
          <w:tcPr>
            <w:tcW w:w="472" w:type="dxa"/>
          </w:tcPr>
          <w:p w:rsidR="002509A7" w:rsidRDefault="002509A7" w:rsidP="00F86F51">
            <w:pPr>
              <w:spacing w:line="360" w:lineRule="auto"/>
              <w:jc w:val="both"/>
              <w:rPr>
                <w:rFonts w:ascii="Arial" w:hAnsi="Arial" w:cs="Arial"/>
                <w:sz w:val="20"/>
                <w:szCs w:val="20"/>
              </w:rPr>
            </w:pPr>
            <w:r>
              <w:rPr>
                <w:rFonts w:ascii="Arial" w:hAnsi="Arial" w:cs="Arial"/>
                <w:sz w:val="20"/>
                <w:szCs w:val="20"/>
              </w:rPr>
              <w:t>7</w:t>
            </w:r>
          </w:p>
        </w:tc>
        <w:tc>
          <w:tcPr>
            <w:tcW w:w="3686" w:type="dxa"/>
          </w:tcPr>
          <w:p w:rsidR="002509A7" w:rsidRDefault="009E5EBE" w:rsidP="00F86F51">
            <w:pPr>
              <w:spacing w:line="360" w:lineRule="auto"/>
              <w:jc w:val="both"/>
              <w:rPr>
                <w:rFonts w:ascii="Arial" w:hAnsi="Arial" w:cs="Arial"/>
                <w:sz w:val="20"/>
                <w:szCs w:val="20"/>
              </w:rPr>
            </w:pPr>
            <w:r w:rsidRPr="007F075D">
              <w:rPr>
                <w:rFonts w:ascii="Arial" w:hAnsi="Arial" w:cs="Arial"/>
                <w:sz w:val="20"/>
                <w:szCs w:val="20"/>
              </w:rPr>
              <w:t>Capital investment in other enterprises</w:t>
            </w:r>
          </w:p>
        </w:tc>
        <w:tc>
          <w:tcPr>
            <w:tcW w:w="1350" w:type="dxa"/>
          </w:tcPr>
          <w:p w:rsidR="002509A7" w:rsidRDefault="00D70DF9" w:rsidP="00F86F51">
            <w:pPr>
              <w:spacing w:line="360" w:lineRule="auto"/>
              <w:jc w:val="both"/>
              <w:rPr>
                <w:rFonts w:ascii="Arial" w:hAnsi="Arial" w:cs="Arial"/>
                <w:sz w:val="20"/>
                <w:szCs w:val="20"/>
              </w:rPr>
            </w:pPr>
            <w:r>
              <w:rPr>
                <w:rFonts w:ascii="Arial" w:hAnsi="Arial" w:cs="Arial"/>
                <w:sz w:val="20"/>
                <w:szCs w:val="20"/>
              </w:rPr>
              <w:t>0</w:t>
            </w:r>
          </w:p>
        </w:tc>
        <w:tc>
          <w:tcPr>
            <w:tcW w:w="1440" w:type="dxa"/>
          </w:tcPr>
          <w:p w:rsidR="002509A7" w:rsidRDefault="00400FCF" w:rsidP="00F86F51">
            <w:pPr>
              <w:spacing w:line="360" w:lineRule="auto"/>
              <w:jc w:val="both"/>
              <w:rPr>
                <w:rFonts w:ascii="Arial" w:hAnsi="Arial" w:cs="Arial"/>
                <w:sz w:val="20"/>
                <w:szCs w:val="20"/>
              </w:rPr>
            </w:pPr>
            <w:r>
              <w:rPr>
                <w:rFonts w:ascii="Arial" w:hAnsi="Arial" w:cs="Arial"/>
                <w:sz w:val="20"/>
                <w:szCs w:val="20"/>
              </w:rPr>
              <w:t>-</w:t>
            </w:r>
            <w:r w:rsidR="00D70DF9" w:rsidRPr="007F075D">
              <w:rPr>
                <w:rFonts w:ascii="Arial" w:hAnsi="Arial" w:cs="Arial"/>
                <w:sz w:val="20"/>
                <w:szCs w:val="20"/>
              </w:rPr>
              <w:t>3,780</w:t>
            </w:r>
          </w:p>
        </w:tc>
        <w:tc>
          <w:tcPr>
            <w:tcW w:w="1350" w:type="dxa"/>
          </w:tcPr>
          <w:p w:rsidR="002509A7" w:rsidRDefault="00D70DF9" w:rsidP="00F86F51">
            <w:pPr>
              <w:spacing w:line="360" w:lineRule="auto"/>
              <w:jc w:val="both"/>
              <w:rPr>
                <w:rFonts w:ascii="Arial" w:hAnsi="Arial" w:cs="Arial"/>
                <w:sz w:val="20"/>
                <w:szCs w:val="20"/>
              </w:rPr>
            </w:pPr>
            <w:r w:rsidRPr="007F075D">
              <w:rPr>
                <w:rFonts w:ascii="Arial" w:hAnsi="Arial" w:cs="Arial"/>
                <w:sz w:val="20"/>
                <w:szCs w:val="20"/>
              </w:rPr>
              <w:t>-3,780</w:t>
            </w:r>
          </w:p>
        </w:tc>
        <w:tc>
          <w:tcPr>
            <w:tcW w:w="1278" w:type="dxa"/>
          </w:tcPr>
          <w:p w:rsidR="002509A7" w:rsidRDefault="002509A7" w:rsidP="00F86F51">
            <w:pPr>
              <w:spacing w:line="360" w:lineRule="auto"/>
              <w:jc w:val="both"/>
              <w:rPr>
                <w:rFonts w:ascii="Arial" w:hAnsi="Arial" w:cs="Arial"/>
                <w:sz w:val="20"/>
                <w:szCs w:val="20"/>
              </w:rPr>
            </w:pPr>
          </w:p>
        </w:tc>
      </w:tr>
      <w:tr w:rsidR="002509A7" w:rsidTr="0096083D">
        <w:tc>
          <w:tcPr>
            <w:tcW w:w="472" w:type="dxa"/>
          </w:tcPr>
          <w:p w:rsidR="002509A7" w:rsidRDefault="002509A7" w:rsidP="00F86F51">
            <w:pPr>
              <w:spacing w:line="360" w:lineRule="auto"/>
              <w:jc w:val="both"/>
              <w:rPr>
                <w:rFonts w:ascii="Arial" w:hAnsi="Arial" w:cs="Arial"/>
                <w:sz w:val="20"/>
                <w:szCs w:val="20"/>
              </w:rPr>
            </w:pPr>
            <w:r>
              <w:rPr>
                <w:rFonts w:ascii="Arial" w:hAnsi="Arial" w:cs="Arial"/>
                <w:sz w:val="20"/>
                <w:szCs w:val="20"/>
              </w:rPr>
              <w:t>II</w:t>
            </w:r>
          </w:p>
        </w:tc>
        <w:tc>
          <w:tcPr>
            <w:tcW w:w="3686" w:type="dxa"/>
          </w:tcPr>
          <w:p w:rsidR="002509A7" w:rsidRDefault="00400FCF" w:rsidP="00F86F51">
            <w:pPr>
              <w:spacing w:line="360" w:lineRule="auto"/>
              <w:jc w:val="both"/>
              <w:rPr>
                <w:rFonts w:ascii="Arial" w:hAnsi="Arial" w:cs="Arial"/>
                <w:sz w:val="20"/>
                <w:szCs w:val="20"/>
              </w:rPr>
            </w:pPr>
            <w:r>
              <w:rPr>
                <w:rFonts w:ascii="Arial" w:hAnsi="Arial" w:cs="Arial"/>
                <w:sz w:val="20"/>
                <w:szCs w:val="20"/>
              </w:rPr>
              <w:t>Consolidated indicators</w:t>
            </w:r>
          </w:p>
        </w:tc>
        <w:tc>
          <w:tcPr>
            <w:tcW w:w="1350" w:type="dxa"/>
          </w:tcPr>
          <w:p w:rsidR="002509A7" w:rsidRDefault="002509A7" w:rsidP="00F86F51">
            <w:pPr>
              <w:spacing w:line="360" w:lineRule="auto"/>
              <w:jc w:val="both"/>
              <w:rPr>
                <w:rFonts w:ascii="Arial" w:hAnsi="Arial" w:cs="Arial"/>
                <w:sz w:val="20"/>
                <w:szCs w:val="20"/>
              </w:rPr>
            </w:pPr>
          </w:p>
        </w:tc>
        <w:tc>
          <w:tcPr>
            <w:tcW w:w="1440" w:type="dxa"/>
          </w:tcPr>
          <w:p w:rsidR="002509A7" w:rsidRDefault="002509A7" w:rsidP="00F86F51">
            <w:pPr>
              <w:spacing w:line="360" w:lineRule="auto"/>
              <w:jc w:val="both"/>
              <w:rPr>
                <w:rFonts w:ascii="Arial" w:hAnsi="Arial" w:cs="Arial"/>
                <w:sz w:val="20"/>
                <w:szCs w:val="20"/>
              </w:rPr>
            </w:pPr>
          </w:p>
        </w:tc>
        <w:tc>
          <w:tcPr>
            <w:tcW w:w="1350" w:type="dxa"/>
          </w:tcPr>
          <w:p w:rsidR="002509A7" w:rsidRDefault="002509A7" w:rsidP="00F86F51">
            <w:pPr>
              <w:spacing w:line="360" w:lineRule="auto"/>
              <w:jc w:val="both"/>
              <w:rPr>
                <w:rFonts w:ascii="Arial" w:hAnsi="Arial" w:cs="Arial"/>
                <w:sz w:val="20"/>
                <w:szCs w:val="20"/>
              </w:rPr>
            </w:pPr>
          </w:p>
        </w:tc>
        <w:tc>
          <w:tcPr>
            <w:tcW w:w="1278" w:type="dxa"/>
          </w:tcPr>
          <w:p w:rsidR="002509A7" w:rsidRDefault="002509A7" w:rsidP="00F86F51">
            <w:pPr>
              <w:spacing w:line="360" w:lineRule="auto"/>
              <w:jc w:val="both"/>
              <w:rPr>
                <w:rFonts w:ascii="Arial" w:hAnsi="Arial" w:cs="Arial"/>
                <w:sz w:val="20"/>
                <w:szCs w:val="20"/>
              </w:rPr>
            </w:pPr>
          </w:p>
        </w:tc>
      </w:tr>
      <w:tr w:rsidR="002509A7" w:rsidTr="0096083D">
        <w:tc>
          <w:tcPr>
            <w:tcW w:w="472" w:type="dxa"/>
          </w:tcPr>
          <w:p w:rsidR="002509A7" w:rsidRDefault="002509A7" w:rsidP="00F86F51">
            <w:pPr>
              <w:spacing w:line="360" w:lineRule="auto"/>
              <w:jc w:val="both"/>
              <w:rPr>
                <w:rFonts w:ascii="Arial" w:hAnsi="Arial" w:cs="Arial"/>
                <w:sz w:val="20"/>
                <w:szCs w:val="20"/>
              </w:rPr>
            </w:pPr>
            <w:r>
              <w:rPr>
                <w:rFonts w:ascii="Arial" w:hAnsi="Arial" w:cs="Arial"/>
                <w:sz w:val="20"/>
                <w:szCs w:val="20"/>
              </w:rPr>
              <w:t>1</w:t>
            </w:r>
          </w:p>
        </w:tc>
        <w:tc>
          <w:tcPr>
            <w:tcW w:w="3686" w:type="dxa"/>
          </w:tcPr>
          <w:p w:rsidR="002509A7" w:rsidRDefault="00B0077F" w:rsidP="00F86F51">
            <w:pPr>
              <w:spacing w:line="360" w:lineRule="auto"/>
              <w:jc w:val="both"/>
              <w:rPr>
                <w:rFonts w:ascii="Arial" w:hAnsi="Arial" w:cs="Arial"/>
                <w:sz w:val="20"/>
                <w:szCs w:val="20"/>
              </w:rPr>
            </w:pPr>
            <w:r w:rsidRPr="007F075D">
              <w:rPr>
                <w:rFonts w:ascii="Arial" w:hAnsi="Arial" w:cs="Arial"/>
                <w:sz w:val="20"/>
                <w:szCs w:val="20"/>
              </w:rPr>
              <w:t>Total revenue and consolidated income</w:t>
            </w:r>
          </w:p>
        </w:tc>
        <w:tc>
          <w:tcPr>
            <w:tcW w:w="1350" w:type="dxa"/>
          </w:tcPr>
          <w:p w:rsidR="002509A7" w:rsidRDefault="00D70DF9" w:rsidP="00D70DF9">
            <w:pPr>
              <w:spacing w:line="360" w:lineRule="auto"/>
              <w:jc w:val="both"/>
              <w:rPr>
                <w:rFonts w:ascii="Arial" w:hAnsi="Arial" w:cs="Arial"/>
                <w:sz w:val="20"/>
                <w:szCs w:val="20"/>
              </w:rPr>
            </w:pPr>
            <w:r w:rsidRPr="007F075D">
              <w:rPr>
                <w:rFonts w:ascii="Arial" w:hAnsi="Arial" w:cs="Arial"/>
                <w:sz w:val="20"/>
                <w:szCs w:val="20"/>
              </w:rPr>
              <w:t xml:space="preserve">619,295 </w:t>
            </w:r>
          </w:p>
        </w:tc>
        <w:tc>
          <w:tcPr>
            <w:tcW w:w="1440" w:type="dxa"/>
          </w:tcPr>
          <w:p w:rsidR="002509A7" w:rsidRDefault="00D70DF9" w:rsidP="00F86F51">
            <w:pPr>
              <w:spacing w:line="360" w:lineRule="auto"/>
              <w:jc w:val="both"/>
              <w:rPr>
                <w:rFonts w:ascii="Arial" w:hAnsi="Arial" w:cs="Arial"/>
                <w:sz w:val="20"/>
                <w:szCs w:val="20"/>
              </w:rPr>
            </w:pPr>
            <w:r w:rsidRPr="007F075D">
              <w:rPr>
                <w:rFonts w:ascii="Arial" w:hAnsi="Arial" w:cs="Arial"/>
                <w:sz w:val="20"/>
                <w:szCs w:val="20"/>
              </w:rPr>
              <w:t>438,311</w:t>
            </w:r>
          </w:p>
        </w:tc>
        <w:tc>
          <w:tcPr>
            <w:tcW w:w="1350" w:type="dxa"/>
          </w:tcPr>
          <w:p w:rsidR="002509A7" w:rsidRDefault="00D70DF9" w:rsidP="00F86F51">
            <w:pPr>
              <w:spacing w:line="360" w:lineRule="auto"/>
              <w:jc w:val="both"/>
              <w:rPr>
                <w:rFonts w:ascii="Arial" w:hAnsi="Arial" w:cs="Arial"/>
                <w:sz w:val="20"/>
                <w:szCs w:val="20"/>
              </w:rPr>
            </w:pPr>
            <w:r w:rsidRPr="007F075D">
              <w:rPr>
                <w:rFonts w:ascii="Arial" w:hAnsi="Arial" w:cs="Arial"/>
                <w:sz w:val="20"/>
                <w:szCs w:val="20"/>
              </w:rPr>
              <w:t>-180,983</w:t>
            </w:r>
          </w:p>
        </w:tc>
        <w:tc>
          <w:tcPr>
            <w:tcW w:w="1278" w:type="dxa"/>
          </w:tcPr>
          <w:p w:rsidR="002509A7" w:rsidRDefault="00D70DF9" w:rsidP="00F86F51">
            <w:pPr>
              <w:spacing w:line="360" w:lineRule="auto"/>
              <w:jc w:val="both"/>
              <w:rPr>
                <w:rFonts w:ascii="Arial" w:hAnsi="Arial" w:cs="Arial"/>
                <w:sz w:val="20"/>
                <w:szCs w:val="20"/>
              </w:rPr>
            </w:pPr>
            <w:r w:rsidRPr="007F075D">
              <w:rPr>
                <w:rFonts w:ascii="Arial" w:hAnsi="Arial" w:cs="Arial"/>
                <w:sz w:val="20"/>
                <w:szCs w:val="20"/>
              </w:rPr>
              <w:t>71</w:t>
            </w:r>
          </w:p>
        </w:tc>
      </w:tr>
      <w:tr w:rsidR="002509A7" w:rsidTr="0096083D">
        <w:tc>
          <w:tcPr>
            <w:tcW w:w="472" w:type="dxa"/>
          </w:tcPr>
          <w:p w:rsidR="002509A7" w:rsidRDefault="002509A7" w:rsidP="00F86F51">
            <w:pPr>
              <w:spacing w:line="360" w:lineRule="auto"/>
              <w:jc w:val="both"/>
              <w:rPr>
                <w:rFonts w:ascii="Arial" w:hAnsi="Arial" w:cs="Arial"/>
                <w:sz w:val="20"/>
                <w:szCs w:val="20"/>
              </w:rPr>
            </w:pPr>
            <w:r>
              <w:rPr>
                <w:rFonts w:ascii="Arial" w:hAnsi="Arial" w:cs="Arial"/>
                <w:sz w:val="20"/>
                <w:szCs w:val="20"/>
              </w:rPr>
              <w:lastRenderedPageBreak/>
              <w:t>2</w:t>
            </w:r>
          </w:p>
        </w:tc>
        <w:tc>
          <w:tcPr>
            <w:tcW w:w="3686" w:type="dxa"/>
          </w:tcPr>
          <w:p w:rsidR="002509A7" w:rsidRDefault="00B0077F" w:rsidP="00F86F51">
            <w:pPr>
              <w:spacing w:line="360" w:lineRule="auto"/>
              <w:jc w:val="both"/>
              <w:rPr>
                <w:rFonts w:ascii="Arial" w:hAnsi="Arial" w:cs="Arial"/>
                <w:sz w:val="20"/>
                <w:szCs w:val="20"/>
              </w:rPr>
            </w:pPr>
            <w:r>
              <w:rPr>
                <w:rFonts w:ascii="Arial" w:hAnsi="Arial" w:cs="Arial"/>
                <w:sz w:val="20"/>
                <w:szCs w:val="20"/>
              </w:rPr>
              <w:t>C</w:t>
            </w:r>
            <w:r w:rsidRPr="007F075D">
              <w:rPr>
                <w:rFonts w:ascii="Arial" w:hAnsi="Arial" w:cs="Arial"/>
                <w:sz w:val="20"/>
                <w:szCs w:val="20"/>
              </w:rPr>
              <w:t>onsolidated profit before tax</w:t>
            </w:r>
          </w:p>
        </w:tc>
        <w:tc>
          <w:tcPr>
            <w:tcW w:w="1350" w:type="dxa"/>
          </w:tcPr>
          <w:p w:rsidR="002509A7" w:rsidRDefault="00D70DF9" w:rsidP="00F86F51">
            <w:pPr>
              <w:spacing w:line="360" w:lineRule="auto"/>
              <w:jc w:val="both"/>
              <w:rPr>
                <w:rFonts w:ascii="Arial" w:hAnsi="Arial" w:cs="Arial"/>
                <w:sz w:val="20"/>
                <w:szCs w:val="20"/>
              </w:rPr>
            </w:pPr>
            <w:r w:rsidRPr="007F075D">
              <w:rPr>
                <w:rFonts w:ascii="Arial" w:hAnsi="Arial" w:cs="Arial"/>
                <w:sz w:val="20"/>
                <w:szCs w:val="20"/>
              </w:rPr>
              <w:t>42,766</w:t>
            </w:r>
          </w:p>
        </w:tc>
        <w:tc>
          <w:tcPr>
            <w:tcW w:w="1440" w:type="dxa"/>
          </w:tcPr>
          <w:p w:rsidR="002509A7" w:rsidRDefault="00D70DF9" w:rsidP="00F86F51">
            <w:pPr>
              <w:spacing w:line="360" w:lineRule="auto"/>
              <w:jc w:val="both"/>
              <w:rPr>
                <w:rFonts w:ascii="Arial" w:hAnsi="Arial" w:cs="Arial"/>
                <w:sz w:val="20"/>
                <w:szCs w:val="20"/>
              </w:rPr>
            </w:pPr>
            <w:r w:rsidRPr="007F075D">
              <w:rPr>
                <w:rFonts w:ascii="Arial" w:hAnsi="Arial" w:cs="Arial"/>
                <w:sz w:val="20"/>
                <w:szCs w:val="20"/>
              </w:rPr>
              <w:t>7,204</w:t>
            </w:r>
          </w:p>
        </w:tc>
        <w:tc>
          <w:tcPr>
            <w:tcW w:w="1350" w:type="dxa"/>
          </w:tcPr>
          <w:p w:rsidR="002509A7" w:rsidRDefault="00D70DF9" w:rsidP="00F86F51">
            <w:pPr>
              <w:spacing w:line="360" w:lineRule="auto"/>
              <w:jc w:val="both"/>
              <w:rPr>
                <w:rFonts w:ascii="Arial" w:hAnsi="Arial" w:cs="Arial"/>
                <w:sz w:val="20"/>
                <w:szCs w:val="20"/>
              </w:rPr>
            </w:pPr>
            <w:r w:rsidRPr="007F075D">
              <w:rPr>
                <w:rFonts w:ascii="Arial" w:hAnsi="Arial" w:cs="Arial"/>
                <w:sz w:val="20"/>
                <w:szCs w:val="20"/>
              </w:rPr>
              <w:t>-35,562</w:t>
            </w:r>
          </w:p>
        </w:tc>
        <w:tc>
          <w:tcPr>
            <w:tcW w:w="1278" w:type="dxa"/>
          </w:tcPr>
          <w:p w:rsidR="002509A7" w:rsidRDefault="00D70DF9" w:rsidP="00F86F51">
            <w:pPr>
              <w:spacing w:line="360" w:lineRule="auto"/>
              <w:jc w:val="both"/>
              <w:rPr>
                <w:rFonts w:ascii="Arial" w:hAnsi="Arial" w:cs="Arial"/>
                <w:sz w:val="20"/>
                <w:szCs w:val="20"/>
              </w:rPr>
            </w:pPr>
            <w:r w:rsidRPr="007F075D">
              <w:rPr>
                <w:rFonts w:ascii="Arial" w:hAnsi="Arial" w:cs="Arial"/>
                <w:sz w:val="20"/>
                <w:szCs w:val="20"/>
              </w:rPr>
              <w:t>17</w:t>
            </w:r>
          </w:p>
        </w:tc>
      </w:tr>
    </w:tbl>
    <w:p w:rsidR="00807D59" w:rsidRDefault="00807D59" w:rsidP="00D70DF9">
      <w:pPr>
        <w:spacing w:line="360" w:lineRule="auto"/>
        <w:jc w:val="both"/>
        <w:rPr>
          <w:rFonts w:ascii="Arial" w:hAnsi="Arial" w:cs="Arial"/>
          <w:sz w:val="20"/>
          <w:szCs w:val="20"/>
        </w:rPr>
      </w:pPr>
    </w:p>
    <w:p w:rsidR="00E56FCE" w:rsidRDefault="005C03A1" w:rsidP="00D70DF9">
      <w:pPr>
        <w:spacing w:line="360" w:lineRule="auto"/>
        <w:jc w:val="both"/>
        <w:rPr>
          <w:rFonts w:ascii="Arial" w:hAnsi="Arial" w:cs="Arial"/>
          <w:sz w:val="20"/>
          <w:szCs w:val="20"/>
        </w:rPr>
      </w:pPr>
      <w:r w:rsidRPr="005C03A1">
        <w:rPr>
          <w:rFonts w:ascii="Arial" w:hAnsi="Arial" w:cs="Arial"/>
          <w:sz w:val="20"/>
          <w:szCs w:val="20"/>
        </w:rPr>
        <w:t xml:space="preserve">- The </w:t>
      </w:r>
      <w:r w:rsidR="00E56FCE">
        <w:rPr>
          <w:rFonts w:ascii="Arial" w:hAnsi="Arial" w:cs="Arial"/>
          <w:sz w:val="20"/>
          <w:szCs w:val="20"/>
        </w:rPr>
        <w:t>annual General Meeting of Shareholders</w:t>
      </w:r>
      <w:r w:rsidRPr="005C03A1">
        <w:rPr>
          <w:rFonts w:ascii="Arial" w:hAnsi="Arial" w:cs="Arial"/>
          <w:sz w:val="20"/>
          <w:szCs w:val="20"/>
        </w:rPr>
        <w:t xml:space="preserve"> assigned the Board of Directors to closely monitor </w:t>
      </w:r>
      <w:r w:rsidR="00E56FCE">
        <w:rPr>
          <w:rFonts w:ascii="Arial" w:hAnsi="Arial" w:cs="Arial"/>
          <w:sz w:val="20"/>
          <w:szCs w:val="20"/>
        </w:rPr>
        <w:t xml:space="preserve">the </w:t>
      </w:r>
      <w:r w:rsidRPr="005C03A1">
        <w:rPr>
          <w:rFonts w:ascii="Arial" w:hAnsi="Arial" w:cs="Arial"/>
          <w:sz w:val="20"/>
          <w:szCs w:val="20"/>
        </w:rPr>
        <w:t xml:space="preserve">market movement, develop and flexibly deploy business operating solutions, exploit all revenue sources and manage expenses to improve business results and minimize losses due to </w:t>
      </w:r>
      <w:r w:rsidR="00E56FCE">
        <w:rPr>
          <w:rFonts w:ascii="Arial" w:hAnsi="Arial" w:cs="Arial"/>
          <w:sz w:val="20"/>
          <w:szCs w:val="20"/>
        </w:rPr>
        <w:t>i</w:t>
      </w:r>
      <w:r w:rsidRPr="005C03A1">
        <w:rPr>
          <w:rFonts w:ascii="Arial" w:hAnsi="Arial" w:cs="Arial"/>
          <w:sz w:val="20"/>
          <w:szCs w:val="20"/>
        </w:rPr>
        <w:t>nfluence of Covid</w:t>
      </w:r>
      <w:r w:rsidR="00E56FCE">
        <w:rPr>
          <w:rFonts w:ascii="Arial" w:hAnsi="Arial" w:cs="Arial"/>
          <w:sz w:val="20"/>
          <w:szCs w:val="20"/>
        </w:rPr>
        <w:t>-19</w:t>
      </w:r>
      <w:r w:rsidRPr="005C03A1">
        <w:rPr>
          <w:rFonts w:ascii="Arial" w:hAnsi="Arial" w:cs="Arial"/>
          <w:sz w:val="20"/>
          <w:szCs w:val="20"/>
        </w:rPr>
        <w:t xml:space="preserve"> </w:t>
      </w:r>
    </w:p>
    <w:p w:rsidR="007A2A9D" w:rsidRDefault="005C03A1" w:rsidP="00D70DF9">
      <w:pPr>
        <w:spacing w:line="360" w:lineRule="auto"/>
        <w:jc w:val="both"/>
        <w:rPr>
          <w:rFonts w:ascii="Arial" w:hAnsi="Arial" w:cs="Arial"/>
          <w:sz w:val="20"/>
          <w:szCs w:val="20"/>
        </w:rPr>
      </w:pPr>
      <w:r w:rsidRPr="005C03A1">
        <w:rPr>
          <w:rFonts w:ascii="Arial" w:hAnsi="Arial" w:cs="Arial"/>
          <w:sz w:val="20"/>
          <w:szCs w:val="20"/>
        </w:rPr>
        <w:t xml:space="preserve">- Authorize the NASCO Board of Directors to review and decide the business and production plan for 2020 after the end of the epidemic and notify shareholders of the results of implementation, ensuring the best </w:t>
      </w:r>
      <w:r w:rsidR="007A2A9D">
        <w:rPr>
          <w:rFonts w:ascii="Arial" w:hAnsi="Arial" w:cs="Arial"/>
          <w:sz w:val="20"/>
          <w:szCs w:val="20"/>
        </w:rPr>
        <w:t>interests of the shareholders</w:t>
      </w:r>
    </w:p>
    <w:p w:rsidR="00A94FD7" w:rsidRDefault="005C03A1" w:rsidP="00D70DF9">
      <w:pPr>
        <w:spacing w:line="360" w:lineRule="auto"/>
        <w:jc w:val="both"/>
        <w:rPr>
          <w:rFonts w:ascii="Arial" w:hAnsi="Arial" w:cs="Arial"/>
          <w:sz w:val="20"/>
          <w:szCs w:val="20"/>
        </w:rPr>
      </w:pPr>
      <w:r w:rsidRPr="005C03A1">
        <w:rPr>
          <w:rFonts w:ascii="Arial" w:hAnsi="Arial" w:cs="Arial"/>
          <w:sz w:val="20"/>
          <w:szCs w:val="20"/>
        </w:rPr>
        <w:t>5. Approve the Statement on the results of remuneration and bonuses for the Board of Directors and the Supervisory Board in 2019, the plan for remuneration</w:t>
      </w:r>
      <w:r w:rsidR="007A2A9D" w:rsidRPr="007A2A9D">
        <w:rPr>
          <w:rFonts w:ascii="Arial" w:hAnsi="Arial" w:cs="Arial"/>
          <w:sz w:val="20"/>
          <w:szCs w:val="20"/>
        </w:rPr>
        <w:t xml:space="preserve"> </w:t>
      </w:r>
      <w:r w:rsidR="007A2A9D" w:rsidRPr="005C03A1">
        <w:rPr>
          <w:rFonts w:ascii="Arial" w:hAnsi="Arial" w:cs="Arial"/>
          <w:sz w:val="20"/>
          <w:szCs w:val="20"/>
        </w:rPr>
        <w:t>payment</w:t>
      </w:r>
      <w:r w:rsidR="00A94FD7">
        <w:rPr>
          <w:rFonts w:ascii="Arial" w:hAnsi="Arial" w:cs="Arial"/>
          <w:sz w:val="20"/>
          <w:szCs w:val="20"/>
        </w:rPr>
        <w:t xml:space="preserve"> in 2020</w:t>
      </w:r>
    </w:p>
    <w:p w:rsidR="00A94FD7" w:rsidRDefault="005C03A1" w:rsidP="00D70DF9">
      <w:pPr>
        <w:spacing w:line="360" w:lineRule="auto"/>
        <w:jc w:val="both"/>
        <w:rPr>
          <w:rFonts w:ascii="Arial" w:hAnsi="Arial" w:cs="Arial"/>
          <w:sz w:val="20"/>
          <w:szCs w:val="20"/>
        </w:rPr>
      </w:pPr>
      <w:r w:rsidRPr="005C03A1">
        <w:rPr>
          <w:rFonts w:ascii="Arial" w:hAnsi="Arial" w:cs="Arial"/>
          <w:sz w:val="20"/>
          <w:szCs w:val="20"/>
        </w:rPr>
        <w:t>(Ac</w:t>
      </w:r>
      <w:r w:rsidR="00A94FD7">
        <w:rPr>
          <w:rFonts w:ascii="Arial" w:hAnsi="Arial" w:cs="Arial"/>
          <w:sz w:val="20"/>
          <w:szCs w:val="20"/>
        </w:rPr>
        <w:t>cording to the content of statement No.</w:t>
      </w:r>
      <w:r w:rsidRPr="005C03A1">
        <w:rPr>
          <w:rFonts w:ascii="Arial" w:hAnsi="Arial" w:cs="Arial"/>
          <w:sz w:val="20"/>
          <w:szCs w:val="20"/>
        </w:rPr>
        <w:t>50</w:t>
      </w:r>
      <w:r w:rsidR="00A94FD7">
        <w:rPr>
          <w:rFonts w:ascii="Arial" w:hAnsi="Arial" w:cs="Arial"/>
          <w:sz w:val="20"/>
          <w:szCs w:val="20"/>
        </w:rPr>
        <w:t>/</w:t>
      </w:r>
      <w:proofErr w:type="spellStart"/>
      <w:r w:rsidRPr="005C03A1">
        <w:rPr>
          <w:rFonts w:ascii="Arial" w:hAnsi="Arial" w:cs="Arial"/>
          <w:sz w:val="20"/>
          <w:szCs w:val="20"/>
        </w:rPr>
        <w:t>TTr</w:t>
      </w:r>
      <w:proofErr w:type="spellEnd"/>
      <w:r w:rsidR="00A94FD7">
        <w:rPr>
          <w:rFonts w:ascii="Arial" w:hAnsi="Arial" w:cs="Arial"/>
          <w:sz w:val="20"/>
          <w:szCs w:val="20"/>
        </w:rPr>
        <w:t>-</w:t>
      </w:r>
      <w:r w:rsidRPr="005C03A1">
        <w:rPr>
          <w:rFonts w:ascii="Arial" w:hAnsi="Arial" w:cs="Arial"/>
          <w:sz w:val="20"/>
          <w:szCs w:val="20"/>
        </w:rPr>
        <w:t>NASCO</w:t>
      </w:r>
      <w:r w:rsidR="00A94FD7">
        <w:rPr>
          <w:rFonts w:ascii="Arial" w:hAnsi="Arial" w:cs="Arial"/>
          <w:sz w:val="20"/>
          <w:szCs w:val="20"/>
        </w:rPr>
        <w:t>/HD</w:t>
      </w:r>
      <w:r w:rsidRPr="005C03A1">
        <w:rPr>
          <w:rFonts w:ascii="Arial" w:hAnsi="Arial" w:cs="Arial"/>
          <w:sz w:val="20"/>
          <w:szCs w:val="20"/>
        </w:rPr>
        <w:t xml:space="preserve">QT </w:t>
      </w:r>
      <w:r w:rsidR="00A94FD7">
        <w:rPr>
          <w:rFonts w:ascii="Arial" w:hAnsi="Arial" w:cs="Arial"/>
          <w:sz w:val="20"/>
          <w:szCs w:val="20"/>
        </w:rPr>
        <w:t xml:space="preserve">dated </w:t>
      </w:r>
      <w:r w:rsidRPr="005C03A1">
        <w:rPr>
          <w:rFonts w:ascii="Arial" w:hAnsi="Arial" w:cs="Arial"/>
          <w:sz w:val="20"/>
          <w:szCs w:val="20"/>
        </w:rPr>
        <w:t xml:space="preserve">June 12, 2020), specifically: </w:t>
      </w:r>
    </w:p>
    <w:p w:rsidR="0013416E" w:rsidRDefault="00A94FD7" w:rsidP="00D70DF9">
      <w:pPr>
        <w:spacing w:line="360" w:lineRule="auto"/>
        <w:jc w:val="both"/>
        <w:rPr>
          <w:rFonts w:ascii="Arial" w:hAnsi="Arial" w:cs="Arial"/>
          <w:sz w:val="20"/>
          <w:szCs w:val="20"/>
        </w:rPr>
      </w:pPr>
      <w:r>
        <w:rPr>
          <w:rFonts w:ascii="Arial" w:hAnsi="Arial" w:cs="Arial"/>
          <w:sz w:val="20"/>
          <w:szCs w:val="20"/>
        </w:rPr>
        <w:t>5.1</w:t>
      </w:r>
      <w:r w:rsidR="0013416E">
        <w:rPr>
          <w:rFonts w:ascii="Arial" w:hAnsi="Arial" w:cs="Arial"/>
          <w:sz w:val="20"/>
          <w:szCs w:val="20"/>
        </w:rPr>
        <w:t xml:space="preserve"> The total remuneration paid to</w:t>
      </w:r>
      <w:r w:rsidR="005C03A1" w:rsidRPr="005C03A1">
        <w:rPr>
          <w:rFonts w:ascii="Arial" w:hAnsi="Arial" w:cs="Arial"/>
          <w:sz w:val="20"/>
          <w:szCs w:val="20"/>
        </w:rPr>
        <w:t xml:space="preserve"> the Board of Directors and </w:t>
      </w:r>
      <w:r w:rsidR="0013416E">
        <w:rPr>
          <w:rFonts w:ascii="Arial" w:hAnsi="Arial" w:cs="Arial"/>
          <w:sz w:val="20"/>
          <w:szCs w:val="20"/>
        </w:rPr>
        <w:t>the Supervisory Board in 2019: VND 783,960,</w:t>
      </w:r>
      <w:r w:rsidR="005C03A1" w:rsidRPr="005C03A1">
        <w:rPr>
          <w:rFonts w:ascii="Arial" w:hAnsi="Arial" w:cs="Arial"/>
          <w:sz w:val="20"/>
          <w:szCs w:val="20"/>
        </w:rPr>
        <w:t>00</w:t>
      </w:r>
      <w:r w:rsidR="0013416E">
        <w:rPr>
          <w:rFonts w:ascii="Arial" w:hAnsi="Arial" w:cs="Arial"/>
          <w:sz w:val="20"/>
          <w:szCs w:val="20"/>
        </w:rPr>
        <w:t>0</w:t>
      </w:r>
      <w:r w:rsidR="005C03A1" w:rsidRPr="005C03A1">
        <w:rPr>
          <w:rFonts w:ascii="Arial" w:hAnsi="Arial" w:cs="Arial"/>
          <w:sz w:val="20"/>
          <w:szCs w:val="20"/>
        </w:rPr>
        <w:t xml:space="preserve"> </w:t>
      </w:r>
    </w:p>
    <w:p w:rsidR="00F732DF" w:rsidRDefault="0013416E" w:rsidP="00D70DF9">
      <w:pPr>
        <w:spacing w:line="360" w:lineRule="auto"/>
        <w:jc w:val="both"/>
        <w:rPr>
          <w:rFonts w:ascii="Arial" w:hAnsi="Arial" w:cs="Arial"/>
          <w:sz w:val="20"/>
          <w:szCs w:val="20"/>
        </w:rPr>
      </w:pPr>
      <w:r>
        <w:rPr>
          <w:rFonts w:ascii="Arial" w:hAnsi="Arial" w:cs="Arial"/>
          <w:sz w:val="20"/>
          <w:szCs w:val="20"/>
        </w:rPr>
        <w:t xml:space="preserve">5.2 </w:t>
      </w:r>
      <w:r w:rsidR="005C03A1" w:rsidRPr="005C03A1">
        <w:rPr>
          <w:rFonts w:ascii="Arial" w:hAnsi="Arial" w:cs="Arial"/>
          <w:sz w:val="20"/>
          <w:szCs w:val="20"/>
        </w:rPr>
        <w:t xml:space="preserve">The remuneration plan for the Board of Directors and </w:t>
      </w:r>
      <w:r w:rsidR="00F732DF">
        <w:rPr>
          <w:rFonts w:ascii="Arial" w:hAnsi="Arial" w:cs="Arial"/>
          <w:sz w:val="20"/>
          <w:szCs w:val="20"/>
        </w:rPr>
        <w:t>the Supervisory Board in 2020:</w:t>
      </w:r>
    </w:p>
    <w:tbl>
      <w:tblPr>
        <w:tblStyle w:val="TableGrid"/>
        <w:tblW w:w="0" w:type="auto"/>
        <w:tblLook w:val="04A0" w:firstRow="1" w:lastRow="0" w:firstColumn="1" w:lastColumn="0" w:noHBand="0" w:noVBand="1"/>
      </w:tblPr>
      <w:tblGrid>
        <w:gridCol w:w="558"/>
        <w:gridCol w:w="5826"/>
        <w:gridCol w:w="3192"/>
      </w:tblGrid>
      <w:tr w:rsidR="00F732DF" w:rsidTr="00F732DF">
        <w:tc>
          <w:tcPr>
            <w:tcW w:w="558" w:type="dxa"/>
          </w:tcPr>
          <w:p w:rsidR="00F732DF" w:rsidRDefault="00F732DF" w:rsidP="00D70DF9">
            <w:pPr>
              <w:spacing w:line="360" w:lineRule="auto"/>
              <w:jc w:val="both"/>
              <w:rPr>
                <w:rFonts w:ascii="Arial" w:hAnsi="Arial" w:cs="Arial"/>
                <w:sz w:val="20"/>
                <w:szCs w:val="20"/>
              </w:rPr>
            </w:pPr>
            <w:r>
              <w:rPr>
                <w:rFonts w:ascii="Arial" w:hAnsi="Arial" w:cs="Arial"/>
                <w:sz w:val="20"/>
                <w:szCs w:val="20"/>
              </w:rPr>
              <w:t>No</w:t>
            </w:r>
          </w:p>
        </w:tc>
        <w:tc>
          <w:tcPr>
            <w:tcW w:w="5826" w:type="dxa"/>
          </w:tcPr>
          <w:p w:rsidR="00F732DF" w:rsidRDefault="00F732DF" w:rsidP="00D70DF9">
            <w:pPr>
              <w:spacing w:line="360" w:lineRule="auto"/>
              <w:jc w:val="both"/>
              <w:rPr>
                <w:rFonts w:ascii="Arial" w:hAnsi="Arial" w:cs="Arial"/>
                <w:sz w:val="20"/>
                <w:szCs w:val="20"/>
              </w:rPr>
            </w:pPr>
            <w:r>
              <w:rPr>
                <w:rFonts w:ascii="Arial" w:hAnsi="Arial" w:cs="Arial"/>
                <w:sz w:val="20"/>
                <w:szCs w:val="20"/>
              </w:rPr>
              <w:t>Position</w:t>
            </w:r>
          </w:p>
        </w:tc>
        <w:tc>
          <w:tcPr>
            <w:tcW w:w="3192" w:type="dxa"/>
          </w:tcPr>
          <w:p w:rsidR="00F732DF" w:rsidRDefault="00F732DF" w:rsidP="00D70DF9">
            <w:pPr>
              <w:spacing w:line="360" w:lineRule="auto"/>
              <w:jc w:val="both"/>
              <w:rPr>
                <w:rFonts w:ascii="Arial" w:hAnsi="Arial" w:cs="Arial"/>
                <w:sz w:val="20"/>
                <w:szCs w:val="20"/>
              </w:rPr>
            </w:pPr>
            <w:r>
              <w:rPr>
                <w:rFonts w:ascii="Arial" w:hAnsi="Arial" w:cs="Arial"/>
                <w:sz w:val="20"/>
                <w:szCs w:val="20"/>
              </w:rPr>
              <w:t>Remuneration/person/month (VND)</w:t>
            </w:r>
          </w:p>
        </w:tc>
      </w:tr>
      <w:tr w:rsidR="00F732DF" w:rsidTr="00F732DF">
        <w:tc>
          <w:tcPr>
            <w:tcW w:w="558" w:type="dxa"/>
          </w:tcPr>
          <w:p w:rsidR="00F732DF" w:rsidRDefault="00F732DF" w:rsidP="00D70DF9">
            <w:pPr>
              <w:spacing w:line="360" w:lineRule="auto"/>
              <w:jc w:val="both"/>
              <w:rPr>
                <w:rFonts w:ascii="Arial" w:hAnsi="Arial" w:cs="Arial"/>
                <w:sz w:val="20"/>
                <w:szCs w:val="20"/>
              </w:rPr>
            </w:pPr>
            <w:r>
              <w:rPr>
                <w:rFonts w:ascii="Arial" w:hAnsi="Arial" w:cs="Arial"/>
                <w:sz w:val="20"/>
                <w:szCs w:val="20"/>
              </w:rPr>
              <w:t>1</w:t>
            </w:r>
          </w:p>
        </w:tc>
        <w:tc>
          <w:tcPr>
            <w:tcW w:w="5826" w:type="dxa"/>
          </w:tcPr>
          <w:p w:rsidR="00F732DF" w:rsidRDefault="00F732DF" w:rsidP="00D70DF9">
            <w:pPr>
              <w:spacing w:line="360" w:lineRule="auto"/>
              <w:jc w:val="both"/>
              <w:rPr>
                <w:rFonts w:ascii="Arial" w:hAnsi="Arial" w:cs="Arial"/>
                <w:sz w:val="20"/>
                <w:szCs w:val="20"/>
              </w:rPr>
            </w:pPr>
            <w:r>
              <w:rPr>
                <w:rFonts w:ascii="Arial" w:hAnsi="Arial" w:cs="Arial"/>
                <w:sz w:val="20"/>
                <w:szCs w:val="20"/>
              </w:rPr>
              <w:t xml:space="preserve">Chair of the Board of Directors </w:t>
            </w:r>
          </w:p>
        </w:tc>
        <w:tc>
          <w:tcPr>
            <w:tcW w:w="3192" w:type="dxa"/>
          </w:tcPr>
          <w:p w:rsidR="00F732DF" w:rsidRDefault="00F732DF" w:rsidP="00D70DF9">
            <w:pPr>
              <w:spacing w:line="360" w:lineRule="auto"/>
              <w:jc w:val="both"/>
              <w:rPr>
                <w:rFonts w:ascii="Arial" w:hAnsi="Arial" w:cs="Arial"/>
                <w:sz w:val="20"/>
                <w:szCs w:val="20"/>
              </w:rPr>
            </w:pPr>
            <w:r>
              <w:rPr>
                <w:rFonts w:ascii="Arial" w:hAnsi="Arial" w:cs="Arial"/>
                <w:sz w:val="20"/>
                <w:szCs w:val="20"/>
              </w:rPr>
              <w:t>5,400,000</w:t>
            </w:r>
          </w:p>
        </w:tc>
      </w:tr>
      <w:tr w:rsidR="00F732DF" w:rsidTr="00F732DF">
        <w:tc>
          <w:tcPr>
            <w:tcW w:w="558" w:type="dxa"/>
          </w:tcPr>
          <w:p w:rsidR="00F732DF" w:rsidRDefault="00F732DF" w:rsidP="00D70DF9">
            <w:pPr>
              <w:spacing w:line="360" w:lineRule="auto"/>
              <w:jc w:val="both"/>
              <w:rPr>
                <w:rFonts w:ascii="Arial" w:hAnsi="Arial" w:cs="Arial"/>
                <w:sz w:val="20"/>
                <w:szCs w:val="20"/>
              </w:rPr>
            </w:pPr>
            <w:r>
              <w:rPr>
                <w:rFonts w:ascii="Arial" w:hAnsi="Arial" w:cs="Arial"/>
                <w:sz w:val="20"/>
                <w:szCs w:val="20"/>
              </w:rPr>
              <w:t>2</w:t>
            </w:r>
          </w:p>
        </w:tc>
        <w:tc>
          <w:tcPr>
            <w:tcW w:w="5826" w:type="dxa"/>
          </w:tcPr>
          <w:p w:rsidR="00F732DF" w:rsidRDefault="00F732DF" w:rsidP="00D70DF9">
            <w:pPr>
              <w:spacing w:line="360" w:lineRule="auto"/>
              <w:jc w:val="both"/>
              <w:rPr>
                <w:rFonts w:ascii="Arial" w:hAnsi="Arial" w:cs="Arial"/>
                <w:sz w:val="20"/>
                <w:szCs w:val="20"/>
              </w:rPr>
            </w:pPr>
            <w:r>
              <w:rPr>
                <w:rFonts w:ascii="Arial" w:hAnsi="Arial" w:cs="Arial"/>
                <w:sz w:val="20"/>
                <w:szCs w:val="20"/>
              </w:rPr>
              <w:t xml:space="preserve">Member of the Board of Directors </w:t>
            </w:r>
          </w:p>
        </w:tc>
        <w:tc>
          <w:tcPr>
            <w:tcW w:w="3192" w:type="dxa"/>
          </w:tcPr>
          <w:p w:rsidR="00F732DF" w:rsidRDefault="00F732DF" w:rsidP="00D70DF9">
            <w:pPr>
              <w:spacing w:line="360" w:lineRule="auto"/>
              <w:jc w:val="both"/>
              <w:rPr>
                <w:rFonts w:ascii="Arial" w:hAnsi="Arial" w:cs="Arial"/>
                <w:sz w:val="20"/>
                <w:szCs w:val="20"/>
              </w:rPr>
            </w:pPr>
            <w:r>
              <w:rPr>
                <w:rFonts w:ascii="Arial" w:hAnsi="Arial" w:cs="Arial"/>
                <w:sz w:val="20"/>
                <w:szCs w:val="20"/>
              </w:rPr>
              <w:t>4,700,000</w:t>
            </w:r>
          </w:p>
        </w:tc>
      </w:tr>
      <w:tr w:rsidR="00F732DF" w:rsidTr="00F732DF">
        <w:tc>
          <w:tcPr>
            <w:tcW w:w="558" w:type="dxa"/>
          </w:tcPr>
          <w:p w:rsidR="00F732DF" w:rsidRDefault="00F732DF" w:rsidP="00D70DF9">
            <w:pPr>
              <w:spacing w:line="360" w:lineRule="auto"/>
              <w:jc w:val="both"/>
              <w:rPr>
                <w:rFonts w:ascii="Arial" w:hAnsi="Arial" w:cs="Arial"/>
                <w:sz w:val="20"/>
                <w:szCs w:val="20"/>
              </w:rPr>
            </w:pPr>
            <w:r>
              <w:rPr>
                <w:rFonts w:ascii="Arial" w:hAnsi="Arial" w:cs="Arial"/>
                <w:sz w:val="20"/>
                <w:szCs w:val="20"/>
              </w:rPr>
              <w:t>3</w:t>
            </w:r>
          </w:p>
        </w:tc>
        <w:tc>
          <w:tcPr>
            <w:tcW w:w="5826" w:type="dxa"/>
          </w:tcPr>
          <w:p w:rsidR="00F732DF" w:rsidRDefault="00F732DF" w:rsidP="00D70DF9">
            <w:pPr>
              <w:spacing w:line="360" w:lineRule="auto"/>
              <w:jc w:val="both"/>
              <w:rPr>
                <w:rFonts w:ascii="Arial" w:hAnsi="Arial" w:cs="Arial"/>
                <w:sz w:val="20"/>
                <w:szCs w:val="20"/>
              </w:rPr>
            </w:pPr>
            <w:r>
              <w:rPr>
                <w:rFonts w:ascii="Arial" w:hAnsi="Arial" w:cs="Arial"/>
                <w:sz w:val="20"/>
                <w:szCs w:val="20"/>
              </w:rPr>
              <w:t xml:space="preserve">Member of the Supervisory Board </w:t>
            </w:r>
          </w:p>
        </w:tc>
        <w:tc>
          <w:tcPr>
            <w:tcW w:w="3192" w:type="dxa"/>
          </w:tcPr>
          <w:p w:rsidR="00F732DF" w:rsidRDefault="00F732DF" w:rsidP="00D70DF9">
            <w:pPr>
              <w:spacing w:line="360" w:lineRule="auto"/>
              <w:jc w:val="both"/>
              <w:rPr>
                <w:rFonts w:ascii="Arial" w:hAnsi="Arial" w:cs="Arial"/>
                <w:sz w:val="20"/>
                <w:szCs w:val="20"/>
              </w:rPr>
            </w:pPr>
            <w:r>
              <w:rPr>
                <w:rFonts w:ascii="Arial" w:hAnsi="Arial" w:cs="Arial"/>
                <w:sz w:val="20"/>
                <w:szCs w:val="20"/>
              </w:rPr>
              <w:t>4,000,000</w:t>
            </w:r>
          </w:p>
        </w:tc>
      </w:tr>
    </w:tbl>
    <w:p w:rsidR="00F732DF" w:rsidRDefault="00F732DF" w:rsidP="00D70DF9">
      <w:pPr>
        <w:spacing w:line="360" w:lineRule="auto"/>
        <w:jc w:val="both"/>
        <w:rPr>
          <w:rFonts w:ascii="Arial" w:hAnsi="Arial" w:cs="Arial"/>
          <w:sz w:val="20"/>
          <w:szCs w:val="20"/>
        </w:rPr>
      </w:pPr>
    </w:p>
    <w:p w:rsidR="00C112E1" w:rsidRDefault="00F732DF" w:rsidP="00F732DF">
      <w:pPr>
        <w:spacing w:line="360" w:lineRule="auto"/>
        <w:jc w:val="both"/>
        <w:rPr>
          <w:rFonts w:ascii="Arial" w:hAnsi="Arial" w:cs="Arial"/>
          <w:sz w:val="20"/>
          <w:szCs w:val="20"/>
        </w:rPr>
      </w:pPr>
      <w:r>
        <w:rPr>
          <w:rFonts w:ascii="Arial" w:hAnsi="Arial" w:cs="Arial"/>
          <w:sz w:val="20"/>
          <w:szCs w:val="20"/>
        </w:rPr>
        <w:t xml:space="preserve">6. Approve the Statement on </w:t>
      </w:r>
      <w:r w:rsidRPr="00F732DF">
        <w:rPr>
          <w:rFonts w:ascii="Arial" w:hAnsi="Arial" w:cs="Arial"/>
          <w:sz w:val="20"/>
          <w:szCs w:val="20"/>
        </w:rPr>
        <w:t xml:space="preserve">selection of </w:t>
      </w:r>
      <w:r>
        <w:rPr>
          <w:rFonts w:ascii="Arial" w:hAnsi="Arial" w:cs="Arial"/>
          <w:sz w:val="20"/>
          <w:szCs w:val="20"/>
        </w:rPr>
        <w:t xml:space="preserve">an </w:t>
      </w:r>
      <w:r w:rsidRPr="00F732DF">
        <w:rPr>
          <w:rFonts w:ascii="Arial" w:hAnsi="Arial" w:cs="Arial"/>
          <w:sz w:val="20"/>
          <w:szCs w:val="20"/>
        </w:rPr>
        <w:t>auditing unit</w:t>
      </w:r>
      <w:r>
        <w:rPr>
          <w:rFonts w:ascii="Arial" w:hAnsi="Arial" w:cs="Arial"/>
          <w:sz w:val="20"/>
          <w:szCs w:val="20"/>
        </w:rPr>
        <w:t xml:space="preserve"> for financial statement of 2020</w:t>
      </w:r>
      <w:r w:rsidRPr="00F732DF">
        <w:rPr>
          <w:rFonts w:ascii="Arial" w:hAnsi="Arial" w:cs="Arial"/>
          <w:sz w:val="20"/>
          <w:szCs w:val="20"/>
        </w:rPr>
        <w:t xml:space="preserve"> (Ac</w:t>
      </w:r>
      <w:r w:rsidR="00C112E1">
        <w:rPr>
          <w:rFonts w:ascii="Arial" w:hAnsi="Arial" w:cs="Arial"/>
          <w:sz w:val="20"/>
          <w:szCs w:val="20"/>
        </w:rPr>
        <w:t>cording to the content of Statement</w:t>
      </w:r>
      <w:r w:rsidRPr="00F732DF">
        <w:rPr>
          <w:rFonts w:ascii="Arial" w:hAnsi="Arial" w:cs="Arial"/>
          <w:sz w:val="20"/>
          <w:szCs w:val="20"/>
        </w:rPr>
        <w:t xml:space="preserve"> No.</w:t>
      </w:r>
      <w:r w:rsidR="00C112E1">
        <w:rPr>
          <w:rFonts w:ascii="Arial" w:hAnsi="Arial" w:cs="Arial"/>
          <w:sz w:val="20"/>
          <w:szCs w:val="20"/>
        </w:rPr>
        <w:t>07/</w:t>
      </w:r>
      <w:proofErr w:type="spellStart"/>
      <w:r w:rsidR="00C112E1">
        <w:rPr>
          <w:rFonts w:ascii="Arial" w:hAnsi="Arial" w:cs="Arial"/>
          <w:sz w:val="20"/>
          <w:szCs w:val="20"/>
        </w:rPr>
        <w:t>TTr</w:t>
      </w:r>
      <w:proofErr w:type="spellEnd"/>
      <w:r w:rsidR="00C112E1">
        <w:rPr>
          <w:rFonts w:ascii="Arial" w:hAnsi="Arial" w:cs="Arial"/>
          <w:sz w:val="20"/>
          <w:szCs w:val="20"/>
        </w:rPr>
        <w:t>-</w:t>
      </w:r>
      <w:r w:rsidRPr="00F732DF">
        <w:rPr>
          <w:rFonts w:ascii="Arial" w:hAnsi="Arial" w:cs="Arial"/>
          <w:sz w:val="20"/>
          <w:szCs w:val="20"/>
        </w:rPr>
        <w:t xml:space="preserve">BKSNASCO dated June 8, 2020) </w:t>
      </w:r>
    </w:p>
    <w:p w:rsidR="00C112E1" w:rsidRDefault="00F732DF" w:rsidP="00F732DF">
      <w:pPr>
        <w:spacing w:line="360" w:lineRule="auto"/>
        <w:jc w:val="both"/>
        <w:rPr>
          <w:rFonts w:ascii="Arial" w:hAnsi="Arial" w:cs="Arial"/>
          <w:sz w:val="20"/>
          <w:szCs w:val="20"/>
        </w:rPr>
      </w:pPr>
      <w:r w:rsidRPr="00F732DF">
        <w:rPr>
          <w:rFonts w:ascii="Arial" w:hAnsi="Arial" w:cs="Arial"/>
          <w:sz w:val="20"/>
          <w:szCs w:val="20"/>
        </w:rPr>
        <w:t xml:space="preserve">Specifically:  </w:t>
      </w:r>
    </w:p>
    <w:p w:rsidR="007B3BCA" w:rsidRDefault="00F732DF" w:rsidP="00F732DF">
      <w:pPr>
        <w:spacing w:line="360" w:lineRule="auto"/>
        <w:jc w:val="both"/>
        <w:rPr>
          <w:rFonts w:ascii="Arial" w:hAnsi="Arial" w:cs="Arial"/>
          <w:sz w:val="20"/>
          <w:szCs w:val="20"/>
        </w:rPr>
      </w:pPr>
      <w:r w:rsidRPr="00F732DF">
        <w:rPr>
          <w:rFonts w:ascii="Arial" w:hAnsi="Arial" w:cs="Arial"/>
          <w:sz w:val="20"/>
          <w:szCs w:val="20"/>
        </w:rPr>
        <w:t>6</w:t>
      </w:r>
      <w:r w:rsidR="00C112E1">
        <w:rPr>
          <w:rFonts w:ascii="Arial" w:hAnsi="Arial" w:cs="Arial"/>
          <w:sz w:val="20"/>
          <w:szCs w:val="20"/>
        </w:rPr>
        <w:t xml:space="preserve">.1 </w:t>
      </w:r>
      <w:r w:rsidRPr="00F732DF">
        <w:rPr>
          <w:rFonts w:ascii="Arial" w:hAnsi="Arial" w:cs="Arial"/>
          <w:sz w:val="20"/>
          <w:szCs w:val="20"/>
        </w:rPr>
        <w:t>Approve the list of indepe</w:t>
      </w:r>
      <w:r w:rsidR="00C112E1">
        <w:rPr>
          <w:rFonts w:ascii="Arial" w:hAnsi="Arial" w:cs="Arial"/>
          <w:sz w:val="20"/>
          <w:szCs w:val="20"/>
        </w:rPr>
        <w:t>ndent auditing firms to choose for auditing the financial statement of</w:t>
      </w:r>
      <w:r w:rsidRPr="00F732DF">
        <w:rPr>
          <w:rFonts w:ascii="Arial" w:hAnsi="Arial" w:cs="Arial"/>
          <w:sz w:val="20"/>
          <w:szCs w:val="20"/>
        </w:rPr>
        <w:t xml:space="preserve"> 2020 proposed by NA</w:t>
      </w:r>
      <w:r w:rsidR="007B3BCA">
        <w:rPr>
          <w:rFonts w:ascii="Arial" w:hAnsi="Arial" w:cs="Arial"/>
          <w:sz w:val="20"/>
          <w:szCs w:val="20"/>
        </w:rPr>
        <w:t>SCO Supervisory Board:</w:t>
      </w:r>
    </w:p>
    <w:p w:rsidR="007B3BCA" w:rsidRDefault="007B3BCA" w:rsidP="00F732DF">
      <w:pPr>
        <w:spacing w:line="360" w:lineRule="auto"/>
        <w:jc w:val="both"/>
        <w:rPr>
          <w:rFonts w:ascii="Arial" w:hAnsi="Arial" w:cs="Arial"/>
          <w:sz w:val="20"/>
          <w:szCs w:val="20"/>
        </w:rPr>
      </w:pPr>
      <w:r>
        <w:rPr>
          <w:rFonts w:ascii="Arial" w:hAnsi="Arial" w:cs="Arial"/>
          <w:sz w:val="20"/>
          <w:szCs w:val="20"/>
        </w:rPr>
        <w:t>-</w:t>
      </w:r>
      <w:r w:rsidR="00F732DF" w:rsidRPr="00F732DF">
        <w:rPr>
          <w:rFonts w:ascii="Arial" w:hAnsi="Arial" w:cs="Arial"/>
          <w:sz w:val="20"/>
          <w:szCs w:val="20"/>
        </w:rPr>
        <w:t xml:space="preserve"> RSM Vietnam Au</w:t>
      </w:r>
      <w:r>
        <w:rPr>
          <w:rFonts w:ascii="Arial" w:hAnsi="Arial" w:cs="Arial"/>
          <w:sz w:val="20"/>
          <w:szCs w:val="20"/>
        </w:rPr>
        <w:t>diting and Consulting Co., Ltd</w:t>
      </w:r>
    </w:p>
    <w:p w:rsidR="007B3BCA" w:rsidRDefault="007B3BCA" w:rsidP="00F732DF">
      <w:pPr>
        <w:spacing w:line="360" w:lineRule="auto"/>
        <w:jc w:val="both"/>
        <w:rPr>
          <w:rFonts w:ascii="Arial" w:hAnsi="Arial" w:cs="Arial"/>
          <w:sz w:val="20"/>
          <w:szCs w:val="20"/>
        </w:rPr>
      </w:pPr>
      <w:r>
        <w:rPr>
          <w:rFonts w:ascii="Arial" w:hAnsi="Arial" w:cs="Arial"/>
          <w:sz w:val="20"/>
          <w:szCs w:val="20"/>
        </w:rPr>
        <w:t>-</w:t>
      </w:r>
      <w:r w:rsidR="00F732DF" w:rsidRPr="00F732DF">
        <w:rPr>
          <w:rFonts w:ascii="Arial" w:hAnsi="Arial" w:cs="Arial"/>
          <w:sz w:val="20"/>
          <w:szCs w:val="20"/>
        </w:rPr>
        <w:t xml:space="preserve"> UHY Auditing and Consulting</w:t>
      </w:r>
      <w:r>
        <w:rPr>
          <w:rFonts w:ascii="Arial" w:hAnsi="Arial" w:cs="Arial"/>
          <w:sz w:val="20"/>
          <w:szCs w:val="20"/>
        </w:rPr>
        <w:t xml:space="preserve"> Co., Ltd</w:t>
      </w:r>
    </w:p>
    <w:p w:rsidR="007B3BCA" w:rsidRDefault="007B3BCA" w:rsidP="00F732DF">
      <w:pPr>
        <w:spacing w:line="360" w:lineRule="auto"/>
        <w:jc w:val="both"/>
        <w:rPr>
          <w:rFonts w:ascii="Arial" w:hAnsi="Arial" w:cs="Arial"/>
          <w:sz w:val="20"/>
          <w:szCs w:val="20"/>
        </w:rPr>
      </w:pPr>
      <w:r>
        <w:rPr>
          <w:rFonts w:ascii="Arial" w:hAnsi="Arial" w:cs="Arial"/>
          <w:sz w:val="20"/>
          <w:szCs w:val="20"/>
        </w:rPr>
        <w:t>-</w:t>
      </w:r>
      <w:r w:rsidR="00F732DF" w:rsidRPr="00F732DF">
        <w:rPr>
          <w:rFonts w:ascii="Arial" w:hAnsi="Arial" w:cs="Arial"/>
          <w:sz w:val="20"/>
          <w:szCs w:val="20"/>
        </w:rPr>
        <w:t xml:space="preserve"> AASC Auditing Firm </w:t>
      </w:r>
      <w:r>
        <w:rPr>
          <w:rFonts w:ascii="Arial" w:hAnsi="Arial" w:cs="Arial"/>
          <w:sz w:val="20"/>
          <w:szCs w:val="20"/>
        </w:rPr>
        <w:t>Co., Ltd</w:t>
      </w:r>
    </w:p>
    <w:p w:rsidR="005241E2" w:rsidRDefault="007B3BCA" w:rsidP="00F732DF">
      <w:pPr>
        <w:spacing w:line="360" w:lineRule="auto"/>
        <w:jc w:val="both"/>
        <w:rPr>
          <w:rFonts w:ascii="Arial" w:hAnsi="Arial" w:cs="Arial"/>
          <w:sz w:val="20"/>
          <w:szCs w:val="20"/>
        </w:rPr>
      </w:pPr>
      <w:r>
        <w:rPr>
          <w:rFonts w:ascii="Arial" w:hAnsi="Arial" w:cs="Arial"/>
          <w:sz w:val="20"/>
          <w:szCs w:val="20"/>
        </w:rPr>
        <w:t xml:space="preserve">6.2 </w:t>
      </w:r>
      <w:r w:rsidR="00F732DF" w:rsidRPr="00F732DF">
        <w:rPr>
          <w:rFonts w:ascii="Arial" w:hAnsi="Arial" w:cs="Arial"/>
          <w:sz w:val="20"/>
          <w:szCs w:val="20"/>
        </w:rPr>
        <w:t xml:space="preserve">The </w:t>
      </w:r>
      <w:r>
        <w:rPr>
          <w:rFonts w:ascii="Arial" w:hAnsi="Arial" w:cs="Arial"/>
          <w:sz w:val="20"/>
          <w:szCs w:val="20"/>
        </w:rPr>
        <w:t>annual General Meeting of Shareholders</w:t>
      </w:r>
      <w:r w:rsidR="00F732DF" w:rsidRPr="00F732DF">
        <w:rPr>
          <w:rFonts w:ascii="Arial" w:hAnsi="Arial" w:cs="Arial"/>
          <w:sz w:val="20"/>
          <w:szCs w:val="20"/>
        </w:rPr>
        <w:t xml:space="preserve"> authorizes the </w:t>
      </w:r>
      <w:r w:rsidR="005241E2">
        <w:rPr>
          <w:rFonts w:ascii="Arial" w:hAnsi="Arial" w:cs="Arial"/>
          <w:sz w:val="20"/>
          <w:szCs w:val="20"/>
        </w:rPr>
        <w:t>Board of Directors to select one auditing company in</w:t>
      </w:r>
      <w:r w:rsidR="00F732DF" w:rsidRPr="00F732DF">
        <w:rPr>
          <w:rFonts w:ascii="Arial" w:hAnsi="Arial" w:cs="Arial"/>
          <w:sz w:val="20"/>
          <w:szCs w:val="20"/>
        </w:rPr>
        <w:t xml:space="preserve"> the list approved by the </w:t>
      </w:r>
      <w:r w:rsidR="005241E2">
        <w:rPr>
          <w:rFonts w:ascii="Arial" w:hAnsi="Arial" w:cs="Arial"/>
          <w:sz w:val="20"/>
          <w:szCs w:val="20"/>
        </w:rPr>
        <w:t>annual General Meeting of Shareholders</w:t>
      </w:r>
      <w:r w:rsidR="00F732DF" w:rsidRPr="00F732DF">
        <w:rPr>
          <w:rFonts w:ascii="Arial" w:hAnsi="Arial" w:cs="Arial"/>
          <w:sz w:val="20"/>
          <w:szCs w:val="20"/>
        </w:rPr>
        <w:t xml:space="preserve"> to carry out the financial statements of </w:t>
      </w:r>
      <w:r w:rsidR="005241E2">
        <w:rPr>
          <w:rFonts w:ascii="Arial" w:hAnsi="Arial" w:cs="Arial"/>
          <w:sz w:val="20"/>
          <w:szCs w:val="20"/>
        </w:rPr>
        <w:t xml:space="preserve">2020 of </w:t>
      </w:r>
      <w:r w:rsidR="00F732DF" w:rsidRPr="00F732DF">
        <w:rPr>
          <w:rFonts w:ascii="Arial" w:hAnsi="Arial" w:cs="Arial"/>
          <w:sz w:val="20"/>
          <w:szCs w:val="20"/>
        </w:rPr>
        <w:t xml:space="preserve">the Company </w:t>
      </w:r>
    </w:p>
    <w:p w:rsidR="005241E2" w:rsidRDefault="005241E2" w:rsidP="00F732DF">
      <w:pPr>
        <w:spacing w:line="360" w:lineRule="auto"/>
        <w:jc w:val="both"/>
        <w:rPr>
          <w:rFonts w:ascii="Arial" w:hAnsi="Arial" w:cs="Arial"/>
          <w:sz w:val="20"/>
          <w:szCs w:val="20"/>
        </w:rPr>
      </w:pPr>
      <w:r>
        <w:rPr>
          <w:rFonts w:ascii="Arial" w:hAnsi="Arial" w:cs="Arial"/>
          <w:sz w:val="20"/>
          <w:szCs w:val="20"/>
        </w:rPr>
        <w:lastRenderedPageBreak/>
        <w:t>7. Approving the Statement on</w:t>
      </w:r>
      <w:r w:rsidR="00F732DF" w:rsidRPr="00F732DF">
        <w:rPr>
          <w:rFonts w:ascii="Arial" w:hAnsi="Arial" w:cs="Arial"/>
          <w:sz w:val="20"/>
          <w:szCs w:val="20"/>
        </w:rPr>
        <w:t xml:space="preserve"> dismissal of 01 </w:t>
      </w:r>
      <w:r>
        <w:rPr>
          <w:rFonts w:ascii="Arial" w:hAnsi="Arial" w:cs="Arial"/>
          <w:sz w:val="20"/>
          <w:szCs w:val="20"/>
        </w:rPr>
        <w:t xml:space="preserve">member of the Board of Directors </w:t>
      </w:r>
    </w:p>
    <w:p w:rsidR="005A0BF7" w:rsidRDefault="00F732DF" w:rsidP="00F732DF">
      <w:pPr>
        <w:spacing w:line="360" w:lineRule="auto"/>
        <w:jc w:val="both"/>
        <w:rPr>
          <w:rFonts w:ascii="Arial" w:hAnsi="Arial" w:cs="Arial"/>
          <w:sz w:val="20"/>
          <w:szCs w:val="20"/>
        </w:rPr>
      </w:pPr>
      <w:r w:rsidRPr="00F732DF">
        <w:rPr>
          <w:rFonts w:ascii="Arial" w:hAnsi="Arial" w:cs="Arial"/>
          <w:sz w:val="20"/>
          <w:szCs w:val="20"/>
        </w:rPr>
        <w:t>(Ac</w:t>
      </w:r>
      <w:r w:rsidR="00526374">
        <w:rPr>
          <w:rFonts w:ascii="Arial" w:hAnsi="Arial" w:cs="Arial"/>
          <w:sz w:val="20"/>
          <w:szCs w:val="20"/>
        </w:rPr>
        <w:t>cording to the content of Statement No.</w:t>
      </w:r>
      <w:r w:rsidRPr="00F732DF">
        <w:rPr>
          <w:rFonts w:ascii="Arial" w:hAnsi="Arial" w:cs="Arial"/>
          <w:sz w:val="20"/>
          <w:szCs w:val="20"/>
        </w:rPr>
        <w:t>51</w:t>
      </w:r>
      <w:r w:rsidR="00526374">
        <w:rPr>
          <w:rFonts w:ascii="Arial" w:hAnsi="Arial" w:cs="Arial"/>
          <w:sz w:val="20"/>
          <w:szCs w:val="20"/>
        </w:rPr>
        <w:t>/</w:t>
      </w:r>
      <w:proofErr w:type="spellStart"/>
      <w:r w:rsidRPr="00F732DF">
        <w:rPr>
          <w:rFonts w:ascii="Arial" w:hAnsi="Arial" w:cs="Arial"/>
          <w:sz w:val="20"/>
          <w:szCs w:val="20"/>
        </w:rPr>
        <w:t>TTr</w:t>
      </w:r>
      <w:proofErr w:type="spellEnd"/>
      <w:r w:rsidR="00526374">
        <w:rPr>
          <w:rFonts w:ascii="Arial" w:hAnsi="Arial" w:cs="Arial"/>
          <w:sz w:val="20"/>
          <w:szCs w:val="20"/>
        </w:rPr>
        <w:t>-</w:t>
      </w:r>
      <w:r w:rsidRPr="00F732DF">
        <w:rPr>
          <w:rFonts w:ascii="Arial" w:hAnsi="Arial" w:cs="Arial"/>
          <w:sz w:val="20"/>
          <w:szCs w:val="20"/>
        </w:rPr>
        <w:t>NASCO</w:t>
      </w:r>
      <w:r w:rsidR="00526374">
        <w:rPr>
          <w:rFonts w:ascii="Arial" w:hAnsi="Arial" w:cs="Arial"/>
          <w:sz w:val="20"/>
          <w:szCs w:val="20"/>
        </w:rPr>
        <w:t>/</w:t>
      </w:r>
      <w:r w:rsidR="005A0BF7">
        <w:rPr>
          <w:rFonts w:ascii="Arial" w:hAnsi="Arial" w:cs="Arial"/>
          <w:sz w:val="20"/>
          <w:szCs w:val="20"/>
        </w:rPr>
        <w:t>HD</w:t>
      </w:r>
      <w:r w:rsidRPr="00F732DF">
        <w:rPr>
          <w:rFonts w:ascii="Arial" w:hAnsi="Arial" w:cs="Arial"/>
          <w:sz w:val="20"/>
          <w:szCs w:val="20"/>
        </w:rPr>
        <w:t>QT</w:t>
      </w:r>
      <w:r w:rsidR="005A0BF7">
        <w:rPr>
          <w:rFonts w:ascii="Arial" w:hAnsi="Arial" w:cs="Arial"/>
          <w:sz w:val="20"/>
          <w:szCs w:val="20"/>
        </w:rPr>
        <w:t xml:space="preserve"> dated June 12, 2020)</w:t>
      </w:r>
    </w:p>
    <w:p w:rsidR="005A0BF7" w:rsidRDefault="00F732DF" w:rsidP="00F732DF">
      <w:pPr>
        <w:spacing w:line="360" w:lineRule="auto"/>
        <w:jc w:val="both"/>
        <w:rPr>
          <w:rFonts w:ascii="Arial" w:hAnsi="Arial" w:cs="Arial"/>
          <w:sz w:val="20"/>
          <w:szCs w:val="20"/>
        </w:rPr>
      </w:pPr>
      <w:r w:rsidRPr="00F732DF">
        <w:rPr>
          <w:rFonts w:ascii="Arial" w:hAnsi="Arial" w:cs="Arial"/>
          <w:sz w:val="20"/>
          <w:szCs w:val="20"/>
        </w:rPr>
        <w:t xml:space="preserve">Approving the dismissal of Mr. Nguyen Van Thang - Member of the Board of Directors </w:t>
      </w:r>
    </w:p>
    <w:p w:rsidR="00886ADC" w:rsidRDefault="00F732DF" w:rsidP="00F732DF">
      <w:pPr>
        <w:spacing w:line="360" w:lineRule="auto"/>
        <w:jc w:val="both"/>
        <w:rPr>
          <w:rFonts w:ascii="Arial" w:hAnsi="Arial" w:cs="Arial"/>
          <w:sz w:val="20"/>
          <w:szCs w:val="20"/>
        </w:rPr>
      </w:pPr>
      <w:r w:rsidRPr="00F732DF">
        <w:rPr>
          <w:rFonts w:ascii="Arial" w:hAnsi="Arial" w:cs="Arial"/>
          <w:sz w:val="20"/>
          <w:szCs w:val="20"/>
        </w:rPr>
        <w:t>8. Approving th</w:t>
      </w:r>
      <w:r w:rsidR="005A0BF7">
        <w:rPr>
          <w:rFonts w:ascii="Arial" w:hAnsi="Arial" w:cs="Arial"/>
          <w:sz w:val="20"/>
          <w:szCs w:val="20"/>
        </w:rPr>
        <w:t xml:space="preserve">e Statement on </w:t>
      </w:r>
      <w:r w:rsidRPr="00F732DF">
        <w:rPr>
          <w:rFonts w:ascii="Arial" w:hAnsi="Arial" w:cs="Arial"/>
          <w:sz w:val="20"/>
          <w:szCs w:val="20"/>
        </w:rPr>
        <w:t>election of</w:t>
      </w:r>
      <w:r w:rsidR="00B7056B">
        <w:rPr>
          <w:rFonts w:ascii="Arial" w:hAnsi="Arial" w:cs="Arial"/>
          <w:sz w:val="20"/>
          <w:szCs w:val="20"/>
        </w:rPr>
        <w:t xml:space="preserve"> one</w:t>
      </w:r>
      <w:r w:rsidRPr="00F732DF">
        <w:rPr>
          <w:rFonts w:ascii="Arial" w:hAnsi="Arial" w:cs="Arial"/>
          <w:sz w:val="20"/>
          <w:szCs w:val="20"/>
        </w:rPr>
        <w:t xml:space="preserve"> </w:t>
      </w:r>
      <w:r w:rsidR="00B7056B" w:rsidRPr="00F732DF">
        <w:rPr>
          <w:rFonts w:ascii="Arial" w:hAnsi="Arial" w:cs="Arial"/>
          <w:sz w:val="20"/>
          <w:szCs w:val="20"/>
        </w:rPr>
        <w:t xml:space="preserve">additional </w:t>
      </w:r>
      <w:r w:rsidR="00B7056B">
        <w:rPr>
          <w:rFonts w:ascii="Arial" w:hAnsi="Arial" w:cs="Arial"/>
          <w:sz w:val="20"/>
          <w:szCs w:val="20"/>
        </w:rPr>
        <w:t xml:space="preserve">member of the Board of Directors </w:t>
      </w:r>
      <w:r w:rsidRPr="00F732DF">
        <w:rPr>
          <w:rFonts w:ascii="Arial" w:hAnsi="Arial" w:cs="Arial"/>
          <w:sz w:val="20"/>
          <w:szCs w:val="20"/>
        </w:rPr>
        <w:t xml:space="preserve">for the 2020-2025 term according to the </w:t>
      </w:r>
      <w:r w:rsidR="00B7056B">
        <w:rPr>
          <w:rFonts w:ascii="Arial" w:hAnsi="Arial" w:cs="Arial"/>
          <w:sz w:val="20"/>
          <w:szCs w:val="20"/>
        </w:rPr>
        <w:t>Statement No.</w:t>
      </w:r>
      <w:r w:rsidRPr="00F732DF">
        <w:rPr>
          <w:rFonts w:ascii="Arial" w:hAnsi="Arial" w:cs="Arial"/>
          <w:sz w:val="20"/>
          <w:szCs w:val="20"/>
        </w:rPr>
        <w:t>52</w:t>
      </w:r>
      <w:r w:rsidR="00B7056B">
        <w:rPr>
          <w:rFonts w:ascii="Arial" w:hAnsi="Arial" w:cs="Arial"/>
          <w:sz w:val="20"/>
          <w:szCs w:val="20"/>
        </w:rPr>
        <w:t>/</w:t>
      </w:r>
      <w:proofErr w:type="spellStart"/>
      <w:r w:rsidRPr="00F732DF">
        <w:rPr>
          <w:rFonts w:ascii="Arial" w:hAnsi="Arial" w:cs="Arial"/>
          <w:sz w:val="20"/>
          <w:szCs w:val="20"/>
        </w:rPr>
        <w:t>TTr</w:t>
      </w:r>
      <w:proofErr w:type="spellEnd"/>
      <w:r w:rsidR="00B7056B">
        <w:rPr>
          <w:rFonts w:ascii="Arial" w:hAnsi="Arial" w:cs="Arial"/>
          <w:sz w:val="20"/>
          <w:szCs w:val="20"/>
        </w:rPr>
        <w:t>-</w:t>
      </w:r>
      <w:r w:rsidRPr="00F732DF">
        <w:rPr>
          <w:rFonts w:ascii="Arial" w:hAnsi="Arial" w:cs="Arial"/>
          <w:sz w:val="20"/>
          <w:szCs w:val="20"/>
        </w:rPr>
        <w:t>NASCO</w:t>
      </w:r>
      <w:r w:rsidR="00B7056B">
        <w:rPr>
          <w:rFonts w:ascii="Arial" w:hAnsi="Arial" w:cs="Arial"/>
          <w:sz w:val="20"/>
          <w:szCs w:val="20"/>
        </w:rPr>
        <w:t>/</w:t>
      </w:r>
      <w:r w:rsidR="00886ADC">
        <w:rPr>
          <w:rFonts w:ascii="Arial" w:hAnsi="Arial" w:cs="Arial"/>
          <w:sz w:val="20"/>
          <w:szCs w:val="20"/>
        </w:rPr>
        <w:t xml:space="preserve">BTK dated June 12, 2020 </w:t>
      </w:r>
      <w:r w:rsidRPr="00F732DF">
        <w:rPr>
          <w:rFonts w:ascii="Arial" w:hAnsi="Arial" w:cs="Arial"/>
          <w:sz w:val="20"/>
          <w:szCs w:val="20"/>
        </w:rPr>
        <w:t xml:space="preserve">as follows: </w:t>
      </w:r>
    </w:p>
    <w:p w:rsidR="005C03A1" w:rsidRDefault="00F732DF" w:rsidP="00F732DF">
      <w:pPr>
        <w:spacing w:line="360" w:lineRule="auto"/>
        <w:jc w:val="both"/>
        <w:rPr>
          <w:rFonts w:ascii="Arial" w:hAnsi="Arial" w:cs="Arial"/>
          <w:sz w:val="20"/>
          <w:szCs w:val="20"/>
        </w:rPr>
      </w:pPr>
      <w:r w:rsidRPr="00F732DF">
        <w:rPr>
          <w:rFonts w:ascii="Arial" w:hAnsi="Arial" w:cs="Arial"/>
          <w:sz w:val="20"/>
          <w:szCs w:val="20"/>
        </w:rPr>
        <w:t>Electing Mr. Vu N</w:t>
      </w:r>
      <w:r w:rsidR="00886ADC">
        <w:rPr>
          <w:rFonts w:ascii="Arial" w:hAnsi="Arial" w:cs="Arial"/>
          <w:sz w:val="20"/>
          <w:szCs w:val="20"/>
        </w:rPr>
        <w:t>goc Son - born in 1960, education</w:t>
      </w:r>
      <w:r w:rsidRPr="00F732DF">
        <w:rPr>
          <w:rFonts w:ascii="Arial" w:hAnsi="Arial" w:cs="Arial"/>
          <w:sz w:val="20"/>
          <w:szCs w:val="20"/>
        </w:rPr>
        <w:t>: Bachelor of Administration, Bachelor of Foreign Language, Restaurant Management</w:t>
      </w:r>
      <w:r w:rsidR="00437C9E">
        <w:rPr>
          <w:rFonts w:ascii="Arial" w:hAnsi="Arial" w:cs="Arial"/>
          <w:sz w:val="20"/>
          <w:szCs w:val="20"/>
        </w:rPr>
        <w:t xml:space="preserve"> training</w:t>
      </w:r>
      <w:r w:rsidRPr="00F732DF">
        <w:rPr>
          <w:rFonts w:ascii="Arial" w:hAnsi="Arial" w:cs="Arial"/>
          <w:sz w:val="20"/>
          <w:szCs w:val="20"/>
        </w:rPr>
        <w:t>,</w:t>
      </w:r>
      <w:r w:rsidR="00437C9E">
        <w:rPr>
          <w:rFonts w:ascii="Arial" w:hAnsi="Arial" w:cs="Arial"/>
          <w:sz w:val="20"/>
          <w:szCs w:val="20"/>
        </w:rPr>
        <w:t xml:space="preserve"> to hold</w:t>
      </w:r>
      <w:r w:rsidRPr="00F732DF">
        <w:rPr>
          <w:rFonts w:ascii="Arial" w:hAnsi="Arial" w:cs="Arial"/>
          <w:sz w:val="20"/>
          <w:szCs w:val="20"/>
        </w:rPr>
        <w:t xml:space="preserve"> the position of Member of the Board of Directors of </w:t>
      </w:r>
      <w:proofErr w:type="spellStart"/>
      <w:r w:rsidR="0000729A" w:rsidRPr="0000729A">
        <w:rPr>
          <w:rFonts w:ascii="Arial" w:hAnsi="Arial" w:cs="Arial"/>
          <w:sz w:val="20"/>
          <w:szCs w:val="20"/>
        </w:rPr>
        <w:t>Noibai</w:t>
      </w:r>
      <w:proofErr w:type="spellEnd"/>
      <w:r w:rsidR="0000729A" w:rsidRPr="0000729A">
        <w:rPr>
          <w:rFonts w:ascii="Arial" w:hAnsi="Arial" w:cs="Arial"/>
          <w:sz w:val="20"/>
          <w:szCs w:val="20"/>
        </w:rPr>
        <w:t xml:space="preserve"> Airport Services Joint Stock Company </w:t>
      </w:r>
      <w:r w:rsidR="0000729A">
        <w:rPr>
          <w:rFonts w:ascii="Arial" w:hAnsi="Arial" w:cs="Arial"/>
          <w:sz w:val="20"/>
          <w:szCs w:val="20"/>
        </w:rPr>
        <w:t>for term of 2020-2025 from 24 Jun 2020</w:t>
      </w:r>
    </w:p>
    <w:p w:rsidR="003D2A0D" w:rsidRDefault="0000729A" w:rsidP="00F732DF">
      <w:pPr>
        <w:spacing w:line="360" w:lineRule="auto"/>
        <w:jc w:val="both"/>
        <w:rPr>
          <w:rFonts w:ascii="Arial" w:hAnsi="Arial" w:cs="Arial"/>
          <w:sz w:val="20"/>
          <w:szCs w:val="20"/>
        </w:rPr>
      </w:pPr>
      <w:r>
        <w:rPr>
          <w:rFonts w:ascii="Arial" w:hAnsi="Arial" w:cs="Arial"/>
          <w:sz w:val="20"/>
          <w:szCs w:val="20"/>
        </w:rPr>
        <w:t xml:space="preserve">Article 2: </w:t>
      </w:r>
      <w:r w:rsidRPr="0000729A">
        <w:rPr>
          <w:rFonts w:ascii="Arial" w:hAnsi="Arial" w:cs="Arial"/>
          <w:sz w:val="20"/>
          <w:szCs w:val="20"/>
        </w:rPr>
        <w:t xml:space="preserve">The </w:t>
      </w:r>
      <w:r>
        <w:rPr>
          <w:rFonts w:ascii="Arial" w:hAnsi="Arial" w:cs="Arial"/>
          <w:sz w:val="20"/>
          <w:szCs w:val="20"/>
        </w:rPr>
        <w:t>annual General Meeting of Shareholders</w:t>
      </w:r>
      <w:r w:rsidRPr="0000729A">
        <w:rPr>
          <w:rFonts w:ascii="Arial" w:hAnsi="Arial" w:cs="Arial"/>
          <w:sz w:val="20"/>
          <w:szCs w:val="20"/>
        </w:rPr>
        <w:t xml:space="preserve"> assigns the Board of Directors to implement the above contents in accordance with the provisions of the </w:t>
      </w:r>
      <w:r w:rsidR="003D2A0D">
        <w:rPr>
          <w:rFonts w:ascii="Arial" w:hAnsi="Arial" w:cs="Arial"/>
          <w:sz w:val="20"/>
          <w:szCs w:val="20"/>
        </w:rPr>
        <w:t>Law, the Company's Charter and r</w:t>
      </w:r>
      <w:r w:rsidRPr="0000729A">
        <w:rPr>
          <w:rFonts w:ascii="Arial" w:hAnsi="Arial" w:cs="Arial"/>
          <w:sz w:val="20"/>
          <w:szCs w:val="20"/>
        </w:rPr>
        <w:t xml:space="preserve">eport the results of implementation at the </w:t>
      </w:r>
      <w:r w:rsidR="003D2A0D">
        <w:rPr>
          <w:rFonts w:ascii="Arial" w:hAnsi="Arial" w:cs="Arial"/>
          <w:sz w:val="20"/>
          <w:szCs w:val="20"/>
        </w:rPr>
        <w:t xml:space="preserve">coming annual General Meeting of Shareholders </w:t>
      </w:r>
    </w:p>
    <w:p w:rsidR="00E91C94" w:rsidRDefault="003D2A0D" w:rsidP="00F732DF">
      <w:pPr>
        <w:spacing w:line="360" w:lineRule="auto"/>
        <w:jc w:val="both"/>
        <w:rPr>
          <w:rFonts w:ascii="Arial" w:hAnsi="Arial" w:cs="Arial"/>
          <w:sz w:val="20"/>
          <w:szCs w:val="20"/>
        </w:rPr>
      </w:pPr>
      <w:r>
        <w:rPr>
          <w:rFonts w:ascii="Arial" w:hAnsi="Arial" w:cs="Arial"/>
          <w:sz w:val="20"/>
          <w:szCs w:val="20"/>
        </w:rPr>
        <w:t>Article 3:</w:t>
      </w:r>
      <w:r w:rsidR="0000729A" w:rsidRPr="0000729A">
        <w:rPr>
          <w:rFonts w:ascii="Arial" w:hAnsi="Arial" w:cs="Arial"/>
          <w:sz w:val="20"/>
          <w:szCs w:val="20"/>
        </w:rPr>
        <w:t xml:space="preserve"> This </w:t>
      </w:r>
      <w:r>
        <w:rPr>
          <w:rFonts w:ascii="Arial" w:hAnsi="Arial" w:cs="Arial"/>
          <w:sz w:val="20"/>
          <w:szCs w:val="20"/>
        </w:rPr>
        <w:t>annual General Mandate was</w:t>
      </w:r>
      <w:r w:rsidR="0000729A" w:rsidRPr="0000729A">
        <w:rPr>
          <w:rFonts w:ascii="Arial" w:hAnsi="Arial" w:cs="Arial"/>
          <w:sz w:val="20"/>
          <w:szCs w:val="20"/>
        </w:rPr>
        <w:t xml:space="preserve"> adopted by the </w:t>
      </w:r>
      <w:r>
        <w:rPr>
          <w:rFonts w:ascii="Arial" w:hAnsi="Arial" w:cs="Arial"/>
          <w:sz w:val="20"/>
          <w:szCs w:val="20"/>
        </w:rPr>
        <w:t>annual General Meeting of Shareholders</w:t>
      </w:r>
      <w:r w:rsidR="0000729A" w:rsidRPr="0000729A">
        <w:rPr>
          <w:rFonts w:ascii="Arial" w:hAnsi="Arial" w:cs="Arial"/>
          <w:sz w:val="20"/>
          <w:szCs w:val="20"/>
        </w:rPr>
        <w:t xml:space="preserve"> of </w:t>
      </w:r>
      <w:proofErr w:type="spellStart"/>
      <w:r w:rsidRPr="003D2A0D">
        <w:rPr>
          <w:rFonts w:ascii="Arial" w:hAnsi="Arial" w:cs="Arial"/>
          <w:sz w:val="20"/>
          <w:szCs w:val="20"/>
        </w:rPr>
        <w:t>Noibai</w:t>
      </w:r>
      <w:proofErr w:type="spellEnd"/>
      <w:r w:rsidRPr="003D2A0D">
        <w:rPr>
          <w:rFonts w:ascii="Arial" w:hAnsi="Arial" w:cs="Arial"/>
          <w:sz w:val="20"/>
          <w:szCs w:val="20"/>
        </w:rPr>
        <w:t xml:space="preserve"> Airport Services Joint Stock Company </w:t>
      </w:r>
      <w:r w:rsidR="0000729A" w:rsidRPr="0000729A">
        <w:rPr>
          <w:rFonts w:ascii="Arial" w:hAnsi="Arial" w:cs="Arial"/>
          <w:sz w:val="20"/>
          <w:szCs w:val="20"/>
        </w:rPr>
        <w:t xml:space="preserve">and </w:t>
      </w:r>
      <w:r w:rsidR="00E91C94">
        <w:rPr>
          <w:rFonts w:ascii="Arial" w:hAnsi="Arial" w:cs="Arial"/>
          <w:sz w:val="20"/>
          <w:szCs w:val="20"/>
        </w:rPr>
        <w:t>takes effect from June 24, 2020</w:t>
      </w:r>
    </w:p>
    <w:p w:rsidR="0000729A" w:rsidRDefault="00E91C94" w:rsidP="00F732DF">
      <w:pPr>
        <w:spacing w:line="360" w:lineRule="auto"/>
        <w:jc w:val="both"/>
        <w:rPr>
          <w:rFonts w:ascii="Arial" w:hAnsi="Arial" w:cs="Arial"/>
          <w:sz w:val="20"/>
          <w:szCs w:val="20"/>
        </w:rPr>
      </w:pPr>
      <w:r>
        <w:rPr>
          <w:rFonts w:ascii="Arial" w:hAnsi="Arial" w:cs="Arial"/>
          <w:sz w:val="20"/>
          <w:szCs w:val="20"/>
        </w:rPr>
        <w:t>S</w:t>
      </w:r>
      <w:r w:rsidR="0000729A" w:rsidRPr="0000729A">
        <w:rPr>
          <w:rFonts w:ascii="Arial" w:hAnsi="Arial" w:cs="Arial"/>
          <w:sz w:val="20"/>
          <w:szCs w:val="20"/>
        </w:rPr>
        <w:t xml:space="preserve">hareholders of the Company, members </w:t>
      </w:r>
      <w:r>
        <w:rPr>
          <w:rFonts w:ascii="Arial" w:hAnsi="Arial" w:cs="Arial"/>
          <w:sz w:val="20"/>
          <w:szCs w:val="20"/>
        </w:rPr>
        <w:t xml:space="preserve">of the Board of Directors, </w:t>
      </w:r>
      <w:r w:rsidR="0000729A" w:rsidRPr="0000729A">
        <w:rPr>
          <w:rFonts w:ascii="Arial" w:hAnsi="Arial" w:cs="Arial"/>
          <w:sz w:val="20"/>
          <w:szCs w:val="20"/>
        </w:rPr>
        <w:t xml:space="preserve">members of the Supervisory Board, the </w:t>
      </w:r>
      <w:r>
        <w:rPr>
          <w:rFonts w:ascii="Arial" w:hAnsi="Arial" w:cs="Arial"/>
          <w:sz w:val="20"/>
          <w:szCs w:val="20"/>
        </w:rPr>
        <w:t>Management Board</w:t>
      </w:r>
      <w:r w:rsidR="0000729A" w:rsidRPr="0000729A">
        <w:rPr>
          <w:rFonts w:ascii="Arial" w:hAnsi="Arial" w:cs="Arial"/>
          <w:sz w:val="20"/>
          <w:szCs w:val="20"/>
        </w:rPr>
        <w:t xml:space="preserve"> and relevant individuals are responsible for implementation of </w:t>
      </w:r>
      <w:r w:rsidR="00F32315">
        <w:rPr>
          <w:rFonts w:ascii="Arial" w:hAnsi="Arial" w:cs="Arial"/>
          <w:sz w:val="20"/>
          <w:szCs w:val="20"/>
        </w:rPr>
        <w:t>the annual General Mandate.</w:t>
      </w:r>
      <w:bookmarkStart w:id="0" w:name="_GoBack"/>
      <w:bookmarkEnd w:id="0"/>
    </w:p>
    <w:sectPr w:rsidR="0000729A" w:rsidSect="00AB53E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E043C"/>
    <w:multiLevelType w:val="hybridMultilevel"/>
    <w:tmpl w:val="9422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0DA1"/>
    <w:rsid w:val="0000729A"/>
    <w:rsid w:val="00007B2E"/>
    <w:rsid w:val="000142E1"/>
    <w:rsid w:val="00022849"/>
    <w:rsid w:val="0002469B"/>
    <w:rsid w:val="000266C2"/>
    <w:rsid w:val="000362BD"/>
    <w:rsid w:val="000365C1"/>
    <w:rsid w:val="00050E3D"/>
    <w:rsid w:val="00054119"/>
    <w:rsid w:val="00054EB3"/>
    <w:rsid w:val="000603A9"/>
    <w:rsid w:val="00066EE1"/>
    <w:rsid w:val="00075754"/>
    <w:rsid w:val="00085D47"/>
    <w:rsid w:val="000935E2"/>
    <w:rsid w:val="000A0B74"/>
    <w:rsid w:val="000A58A2"/>
    <w:rsid w:val="000A6020"/>
    <w:rsid w:val="000B6969"/>
    <w:rsid w:val="000C4127"/>
    <w:rsid w:val="000D073C"/>
    <w:rsid w:val="000D0CFB"/>
    <w:rsid w:val="000D20D4"/>
    <w:rsid w:val="000D25FC"/>
    <w:rsid w:val="000E4CD5"/>
    <w:rsid w:val="000E518E"/>
    <w:rsid w:val="000E71F4"/>
    <w:rsid w:val="000F59A6"/>
    <w:rsid w:val="000F76F2"/>
    <w:rsid w:val="0011030B"/>
    <w:rsid w:val="001110AA"/>
    <w:rsid w:val="001115E6"/>
    <w:rsid w:val="00114F74"/>
    <w:rsid w:val="00124D16"/>
    <w:rsid w:val="001321CF"/>
    <w:rsid w:val="00132C87"/>
    <w:rsid w:val="00132EC5"/>
    <w:rsid w:val="00132FA0"/>
    <w:rsid w:val="0013416E"/>
    <w:rsid w:val="00135A2F"/>
    <w:rsid w:val="00136CAF"/>
    <w:rsid w:val="0014444A"/>
    <w:rsid w:val="00146DCF"/>
    <w:rsid w:val="00151208"/>
    <w:rsid w:val="00155048"/>
    <w:rsid w:val="001579A8"/>
    <w:rsid w:val="00161658"/>
    <w:rsid w:val="00161E83"/>
    <w:rsid w:val="0016411D"/>
    <w:rsid w:val="00167E2F"/>
    <w:rsid w:val="00185E8C"/>
    <w:rsid w:val="00191F14"/>
    <w:rsid w:val="001937B4"/>
    <w:rsid w:val="00194B6D"/>
    <w:rsid w:val="001A6CEF"/>
    <w:rsid w:val="001A781C"/>
    <w:rsid w:val="001C7CD2"/>
    <w:rsid w:val="001D3611"/>
    <w:rsid w:val="001D5E4A"/>
    <w:rsid w:val="001E4B88"/>
    <w:rsid w:val="001E707C"/>
    <w:rsid w:val="001F0E1D"/>
    <w:rsid w:val="001F34A1"/>
    <w:rsid w:val="001F6744"/>
    <w:rsid w:val="001F74DC"/>
    <w:rsid w:val="001F7F19"/>
    <w:rsid w:val="00202525"/>
    <w:rsid w:val="00203661"/>
    <w:rsid w:val="00207AF4"/>
    <w:rsid w:val="00213D9F"/>
    <w:rsid w:val="002164D2"/>
    <w:rsid w:val="00230BF1"/>
    <w:rsid w:val="002319EE"/>
    <w:rsid w:val="00234825"/>
    <w:rsid w:val="002509A7"/>
    <w:rsid w:val="0025148F"/>
    <w:rsid w:val="00252CE0"/>
    <w:rsid w:val="00254EA2"/>
    <w:rsid w:val="0026535B"/>
    <w:rsid w:val="002701FB"/>
    <w:rsid w:val="00270242"/>
    <w:rsid w:val="0028284F"/>
    <w:rsid w:val="0029161A"/>
    <w:rsid w:val="00296BF9"/>
    <w:rsid w:val="002A005A"/>
    <w:rsid w:val="002A3D5D"/>
    <w:rsid w:val="002A5A98"/>
    <w:rsid w:val="002B42CC"/>
    <w:rsid w:val="002C36A5"/>
    <w:rsid w:val="002D481A"/>
    <w:rsid w:val="002D4939"/>
    <w:rsid w:val="002D53EE"/>
    <w:rsid w:val="002D73E1"/>
    <w:rsid w:val="002E43D7"/>
    <w:rsid w:val="002E76E5"/>
    <w:rsid w:val="002E7FD0"/>
    <w:rsid w:val="002F689A"/>
    <w:rsid w:val="002F68A9"/>
    <w:rsid w:val="00304722"/>
    <w:rsid w:val="0030503E"/>
    <w:rsid w:val="0031274D"/>
    <w:rsid w:val="00316F05"/>
    <w:rsid w:val="00320096"/>
    <w:rsid w:val="0032185B"/>
    <w:rsid w:val="0032223C"/>
    <w:rsid w:val="003250AD"/>
    <w:rsid w:val="0032783E"/>
    <w:rsid w:val="00327CF7"/>
    <w:rsid w:val="0033774A"/>
    <w:rsid w:val="00341204"/>
    <w:rsid w:val="00346A80"/>
    <w:rsid w:val="00353428"/>
    <w:rsid w:val="00372FC9"/>
    <w:rsid w:val="003745EC"/>
    <w:rsid w:val="0037607E"/>
    <w:rsid w:val="003841E2"/>
    <w:rsid w:val="00387318"/>
    <w:rsid w:val="003900C0"/>
    <w:rsid w:val="00394778"/>
    <w:rsid w:val="00397004"/>
    <w:rsid w:val="003A0ECB"/>
    <w:rsid w:val="003A5CE9"/>
    <w:rsid w:val="003B48FF"/>
    <w:rsid w:val="003B73F7"/>
    <w:rsid w:val="003B7790"/>
    <w:rsid w:val="003C1805"/>
    <w:rsid w:val="003C4606"/>
    <w:rsid w:val="003D18D5"/>
    <w:rsid w:val="003D2A0D"/>
    <w:rsid w:val="003D5097"/>
    <w:rsid w:val="003E60D6"/>
    <w:rsid w:val="003E73CA"/>
    <w:rsid w:val="003F38AB"/>
    <w:rsid w:val="00400FCF"/>
    <w:rsid w:val="00403A9C"/>
    <w:rsid w:val="004115D9"/>
    <w:rsid w:val="00411E47"/>
    <w:rsid w:val="00412CC2"/>
    <w:rsid w:val="00420169"/>
    <w:rsid w:val="0042783A"/>
    <w:rsid w:val="0043345C"/>
    <w:rsid w:val="00433E4F"/>
    <w:rsid w:val="00434040"/>
    <w:rsid w:val="00435CE3"/>
    <w:rsid w:val="00437C9E"/>
    <w:rsid w:val="00442646"/>
    <w:rsid w:val="00442F77"/>
    <w:rsid w:val="00443981"/>
    <w:rsid w:val="004530A7"/>
    <w:rsid w:val="00453C9C"/>
    <w:rsid w:val="00456307"/>
    <w:rsid w:val="00467BC0"/>
    <w:rsid w:val="0047038B"/>
    <w:rsid w:val="00470844"/>
    <w:rsid w:val="00472B8B"/>
    <w:rsid w:val="00490B2B"/>
    <w:rsid w:val="00491B54"/>
    <w:rsid w:val="00496733"/>
    <w:rsid w:val="0049772B"/>
    <w:rsid w:val="004A1CE8"/>
    <w:rsid w:val="004A554D"/>
    <w:rsid w:val="004A5877"/>
    <w:rsid w:val="004B2BA6"/>
    <w:rsid w:val="004B473F"/>
    <w:rsid w:val="004B4798"/>
    <w:rsid w:val="004C0DD9"/>
    <w:rsid w:val="004C144F"/>
    <w:rsid w:val="004D70F9"/>
    <w:rsid w:val="004E4C16"/>
    <w:rsid w:val="004E5AA4"/>
    <w:rsid w:val="004F2871"/>
    <w:rsid w:val="004F3452"/>
    <w:rsid w:val="00503187"/>
    <w:rsid w:val="00503DD6"/>
    <w:rsid w:val="00503EFF"/>
    <w:rsid w:val="00505065"/>
    <w:rsid w:val="00511AF7"/>
    <w:rsid w:val="0052379D"/>
    <w:rsid w:val="005241E2"/>
    <w:rsid w:val="00526374"/>
    <w:rsid w:val="0053093D"/>
    <w:rsid w:val="00534C35"/>
    <w:rsid w:val="005420FD"/>
    <w:rsid w:val="0055067A"/>
    <w:rsid w:val="00551A83"/>
    <w:rsid w:val="005610CB"/>
    <w:rsid w:val="00561BD1"/>
    <w:rsid w:val="0057357F"/>
    <w:rsid w:val="00576A91"/>
    <w:rsid w:val="00584222"/>
    <w:rsid w:val="0058434E"/>
    <w:rsid w:val="00584B26"/>
    <w:rsid w:val="00585B82"/>
    <w:rsid w:val="005906FC"/>
    <w:rsid w:val="005913A5"/>
    <w:rsid w:val="00596DB2"/>
    <w:rsid w:val="005970B6"/>
    <w:rsid w:val="005A0BA8"/>
    <w:rsid w:val="005A0BF7"/>
    <w:rsid w:val="005A785A"/>
    <w:rsid w:val="005B06D4"/>
    <w:rsid w:val="005B1FDE"/>
    <w:rsid w:val="005B40E5"/>
    <w:rsid w:val="005C03A1"/>
    <w:rsid w:val="005C57E0"/>
    <w:rsid w:val="005D29FE"/>
    <w:rsid w:val="005D7F9C"/>
    <w:rsid w:val="005E7B32"/>
    <w:rsid w:val="005F7ED5"/>
    <w:rsid w:val="006000D8"/>
    <w:rsid w:val="00604110"/>
    <w:rsid w:val="00604AFA"/>
    <w:rsid w:val="0063035E"/>
    <w:rsid w:val="0063581B"/>
    <w:rsid w:val="00636D32"/>
    <w:rsid w:val="006374A1"/>
    <w:rsid w:val="00641F9F"/>
    <w:rsid w:val="006468F5"/>
    <w:rsid w:val="00653D82"/>
    <w:rsid w:val="006617D7"/>
    <w:rsid w:val="00662E88"/>
    <w:rsid w:val="00664834"/>
    <w:rsid w:val="00677766"/>
    <w:rsid w:val="00681845"/>
    <w:rsid w:val="0068713F"/>
    <w:rsid w:val="006909EF"/>
    <w:rsid w:val="006938BF"/>
    <w:rsid w:val="006948E2"/>
    <w:rsid w:val="00694B5D"/>
    <w:rsid w:val="00695ACD"/>
    <w:rsid w:val="006A727D"/>
    <w:rsid w:val="006A7679"/>
    <w:rsid w:val="006B04E8"/>
    <w:rsid w:val="006B10DB"/>
    <w:rsid w:val="006B36E8"/>
    <w:rsid w:val="006B6212"/>
    <w:rsid w:val="006C0410"/>
    <w:rsid w:val="006D01D8"/>
    <w:rsid w:val="006D683C"/>
    <w:rsid w:val="006E15A6"/>
    <w:rsid w:val="006E23FD"/>
    <w:rsid w:val="006E40BA"/>
    <w:rsid w:val="006E5E99"/>
    <w:rsid w:val="006F7079"/>
    <w:rsid w:val="00702AC7"/>
    <w:rsid w:val="00703A99"/>
    <w:rsid w:val="00710F35"/>
    <w:rsid w:val="007218D0"/>
    <w:rsid w:val="00721D32"/>
    <w:rsid w:val="00731635"/>
    <w:rsid w:val="00732DC3"/>
    <w:rsid w:val="007336C9"/>
    <w:rsid w:val="0073373F"/>
    <w:rsid w:val="00735211"/>
    <w:rsid w:val="007355C7"/>
    <w:rsid w:val="00744587"/>
    <w:rsid w:val="00745D9A"/>
    <w:rsid w:val="00747AF7"/>
    <w:rsid w:val="00750F3E"/>
    <w:rsid w:val="00751FD8"/>
    <w:rsid w:val="00757555"/>
    <w:rsid w:val="00766104"/>
    <w:rsid w:val="00772054"/>
    <w:rsid w:val="0077456B"/>
    <w:rsid w:val="00781EB4"/>
    <w:rsid w:val="00795480"/>
    <w:rsid w:val="007A072F"/>
    <w:rsid w:val="007A1FCC"/>
    <w:rsid w:val="007A2A9D"/>
    <w:rsid w:val="007A7817"/>
    <w:rsid w:val="007B07E7"/>
    <w:rsid w:val="007B1CF0"/>
    <w:rsid w:val="007B3BCA"/>
    <w:rsid w:val="007B3E94"/>
    <w:rsid w:val="007B558D"/>
    <w:rsid w:val="007B5B0B"/>
    <w:rsid w:val="007B5ED0"/>
    <w:rsid w:val="007B67AF"/>
    <w:rsid w:val="007C13C6"/>
    <w:rsid w:val="007C2BB6"/>
    <w:rsid w:val="007C2C64"/>
    <w:rsid w:val="007C54F1"/>
    <w:rsid w:val="007D0E0A"/>
    <w:rsid w:val="007E003D"/>
    <w:rsid w:val="007E0993"/>
    <w:rsid w:val="007E0A58"/>
    <w:rsid w:val="007E0B9A"/>
    <w:rsid w:val="007F075D"/>
    <w:rsid w:val="007F298E"/>
    <w:rsid w:val="007F3E9A"/>
    <w:rsid w:val="007F7BBC"/>
    <w:rsid w:val="0080000E"/>
    <w:rsid w:val="00802B62"/>
    <w:rsid w:val="00807D59"/>
    <w:rsid w:val="00807E42"/>
    <w:rsid w:val="00810662"/>
    <w:rsid w:val="008134FC"/>
    <w:rsid w:val="00824C8E"/>
    <w:rsid w:val="00837771"/>
    <w:rsid w:val="008405F2"/>
    <w:rsid w:val="0084142F"/>
    <w:rsid w:val="008428CB"/>
    <w:rsid w:val="0084464A"/>
    <w:rsid w:val="0084485C"/>
    <w:rsid w:val="00844ED5"/>
    <w:rsid w:val="0084679A"/>
    <w:rsid w:val="00846A9E"/>
    <w:rsid w:val="008507EB"/>
    <w:rsid w:val="00850CA2"/>
    <w:rsid w:val="008522D5"/>
    <w:rsid w:val="00853748"/>
    <w:rsid w:val="008544C2"/>
    <w:rsid w:val="00861D8D"/>
    <w:rsid w:val="008647D9"/>
    <w:rsid w:val="00882307"/>
    <w:rsid w:val="00884B9C"/>
    <w:rsid w:val="00886ADC"/>
    <w:rsid w:val="00887454"/>
    <w:rsid w:val="00892330"/>
    <w:rsid w:val="00896A25"/>
    <w:rsid w:val="008A39EB"/>
    <w:rsid w:val="008A4C63"/>
    <w:rsid w:val="008B2D34"/>
    <w:rsid w:val="008B667C"/>
    <w:rsid w:val="008C0872"/>
    <w:rsid w:val="008C3615"/>
    <w:rsid w:val="008C7A42"/>
    <w:rsid w:val="00910D86"/>
    <w:rsid w:val="009122B3"/>
    <w:rsid w:val="00912FBD"/>
    <w:rsid w:val="009232CB"/>
    <w:rsid w:val="00923467"/>
    <w:rsid w:val="009269C0"/>
    <w:rsid w:val="009327E6"/>
    <w:rsid w:val="00934FC0"/>
    <w:rsid w:val="00936ABF"/>
    <w:rsid w:val="00937D79"/>
    <w:rsid w:val="009410B8"/>
    <w:rsid w:val="00941B71"/>
    <w:rsid w:val="00945B11"/>
    <w:rsid w:val="009464B8"/>
    <w:rsid w:val="00946E1F"/>
    <w:rsid w:val="00954AB6"/>
    <w:rsid w:val="0096083D"/>
    <w:rsid w:val="00962777"/>
    <w:rsid w:val="00964DEC"/>
    <w:rsid w:val="00966EA5"/>
    <w:rsid w:val="0097610E"/>
    <w:rsid w:val="00980267"/>
    <w:rsid w:val="00981275"/>
    <w:rsid w:val="00981536"/>
    <w:rsid w:val="0098360E"/>
    <w:rsid w:val="00985126"/>
    <w:rsid w:val="0099040A"/>
    <w:rsid w:val="009923DF"/>
    <w:rsid w:val="009A6F47"/>
    <w:rsid w:val="009B6656"/>
    <w:rsid w:val="009C28F2"/>
    <w:rsid w:val="009D1351"/>
    <w:rsid w:val="009E1744"/>
    <w:rsid w:val="009E4AC5"/>
    <w:rsid w:val="009E5EBE"/>
    <w:rsid w:val="009F2709"/>
    <w:rsid w:val="00A050AA"/>
    <w:rsid w:val="00A06443"/>
    <w:rsid w:val="00A06521"/>
    <w:rsid w:val="00A128FC"/>
    <w:rsid w:val="00A14EC9"/>
    <w:rsid w:val="00A23E8D"/>
    <w:rsid w:val="00A34999"/>
    <w:rsid w:val="00A4710B"/>
    <w:rsid w:val="00A47614"/>
    <w:rsid w:val="00A61FAF"/>
    <w:rsid w:val="00A63B6C"/>
    <w:rsid w:val="00A67E8D"/>
    <w:rsid w:val="00A87ED0"/>
    <w:rsid w:val="00A92963"/>
    <w:rsid w:val="00A94FD7"/>
    <w:rsid w:val="00AA077E"/>
    <w:rsid w:val="00AA4D2D"/>
    <w:rsid w:val="00AA54AD"/>
    <w:rsid w:val="00AB2C99"/>
    <w:rsid w:val="00AB2EDA"/>
    <w:rsid w:val="00AB32F6"/>
    <w:rsid w:val="00AB53E1"/>
    <w:rsid w:val="00AC1F4A"/>
    <w:rsid w:val="00AC4F64"/>
    <w:rsid w:val="00AC6BEF"/>
    <w:rsid w:val="00AC70C6"/>
    <w:rsid w:val="00AC7E5F"/>
    <w:rsid w:val="00AE3C3F"/>
    <w:rsid w:val="00AE6E83"/>
    <w:rsid w:val="00AF67BE"/>
    <w:rsid w:val="00B0077F"/>
    <w:rsid w:val="00B04704"/>
    <w:rsid w:val="00B06970"/>
    <w:rsid w:val="00B142AC"/>
    <w:rsid w:val="00B146CD"/>
    <w:rsid w:val="00B21CC3"/>
    <w:rsid w:val="00B30128"/>
    <w:rsid w:val="00B345DE"/>
    <w:rsid w:val="00B35896"/>
    <w:rsid w:val="00B41BD9"/>
    <w:rsid w:val="00B43A5A"/>
    <w:rsid w:val="00B441E0"/>
    <w:rsid w:val="00B45BE5"/>
    <w:rsid w:val="00B46C41"/>
    <w:rsid w:val="00B47474"/>
    <w:rsid w:val="00B564D8"/>
    <w:rsid w:val="00B62DF2"/>
    <w:rsid w:val="00B64F6C"/>
    <w:rsid w:val="00B67330"/>
    <w:rsid w:val="00B7056B"/>
    <w:rsid w:val="00B70948"/>
    <w:rsid w:val="00B70D7E"/>
    <w:rsid w:val="00B7158A"/>
    <w:rsid w:val="00B72E2C"/>
    <w:rsid w:val="00B7408A"/>
    <w:rsid w:val="00B744E0"/>
    <w:rsid w:val="00B823A0"/>
    <w:rsid w:val="00B82B7A"/>
    <w:rsid w:val="00B84F6A"/>
    <w:rsid w:val="00B9630F"/>
    <w:rsid w:val="00BA1F12"/>
    <w:rsid w:val="00BA2434"/>
    <w:rsid w:val="00BA2DBC"/>
    <w:rsid w:val="00BA3FB7"/>
    <w:rsid w:val="00BB1331"/>
    <w:rsid w:val="00BB149F"/>
    <w:rsid w:val="00BB19BD"/>
    <w:rsid w:val="00BB27B4"/>
    <w:rsid w:val="00BB2980"/>
    <w:rsid w:val="00BC1309"/>
    <w:rsid w:val="00BD3CCA"/>
    <w:rsid w:val="00BD5BFD"/>
    <w:rsid w:val="00BD6969"/>
    <w:rsid w:val="00BE3B72"/>
    <w:rsid w:val="00BF0485"/>
    <w:rsid w:val="00C02706"/>
    <w:rsid w:val="00C112E1"/>
    <w:rsid w:val="00C11B90"/>
    <w:rsid w:val="00C220E2"/>
    <w:rsid w:val="00C2280B"/>
    <w:rsid w:val="00C26F1A"/>
    <w:rsid w:val="00C32F3A"/>
    <w:rsid w:val="00C33F82"/>
    <w:rsid w:val="00C36031"/>
    <w:rsid w:val="00C40291"/>
    <w:rsid w:val="00C47C93"/>
    <w:rsid w:val="00C57CB9"/>
    <w:rsid w:val="00C61E40"/>
    <w:rsid w:val="00C61EAF"/>
    <w:rsid w:val="00C65917"/>
    <w:rsid w:val="00C8203A"/>
    <w:rsid w:val="00C940B5"/>
    <w:rsid w:val="00C97B83"/>
    <w:rsid w:val="00CA0AB7"/>
    <w:rsid w:val="00CA1BB3"/>
    <w:rsid w:val="00CB5C91"/>
    <w:rsid w:val="00CC39D3"/>
    <w:rsid w:val="00CC5122"/>
    <w:rsid w:val="00CD1C0C"/>
    <w:rsid w:val="00CD22F3"/>
    <w:rsid w:val="00CD696B"/>
    <w:rsid w:val="00CE40C1"/>
    <w:rsid w:val="00CF1764"/>
    <w:rsid w:val="00CF7CE6"/>
    <w:rsid w:val="00D02E12"/>
    <w:rsid w:val="00D07AEF"/>
    <w:rsid w:val="00D2295D"/>
    <w:rsid w:val="00D322FB"/>
    <w:rsid w:val="00D370AF"/>
    <w:rsid w:val="00D415AC"/>
    <w:rsid w:val="00D42678"/>
    <w:rsid w:val="00D44957"/>
    <w:rsid w:val="00D52C26"/>
    <w:rsid w:val="00D55CBB"/>
    <w:rsid w:val="00D55D74"/>
    <w:rsid w:val="00D570D1"/>
    <w:rsid w:val="00D651E1"/>
    <w:rsid w:val="00D70DF9"/>
    <w:rsid w:val="00D74339"/>
    <w:rsid w:val="00D749F4"/>
    <w:rsid w:val="00D77F89"/>
    <w:rsid w:val="00D821E1"/>
    <w:rsid w:val="00D82848"/>
    <w:rsid w:val="00D8674C"/>
    <w:rsid w:val="00D86BED"/>
    <w:rsid w:val="00D92EFF"/>
    <w:rsid w:val="00D9503E"/>
    <w:rsid w:val="00DA199B"/>
    <w:rsid w:val="00DA3531"/>
    <w:rsid w:val="00DA54D0"/>
    <w:rsid w:val="00DB2C71"/>
    <w:rsid w:val="00DB5EDC"/>
    <w:rsid w:val="00DC5683"/>
    <w:rsid w:val="00DC65A3"/>
    <w:rsid w:val="00DC74CA"/>
    <w:rsid w:val="00DD1205"/>
    <w:rsid w:val="00DD263A"/>
    <w:rsid w:val="00DE5C3C"/>
    <w:rsid w:val="00DF4180"/>
    <w:rsid w:val="00DF739B"/>
    <w:rsid w:val="00E11F06"/>
    <w:rsid w:val="00E130EE"/>
    <w:rsid w:val="00E13C77"/>
    <w:rsid w:val="00E13F43"/>
    <w:rsid w:val="00E17016"/>
    <w:rsid w:val="00E20A0F"/>
    <w:rsid w:val="00E24D07"/>
    <w:rsid w:val="00E24F0A"/>
    <w:rsid w:val="00E27923"/>
    <w:rsid w:val="00E313AB"/>
    <w:rsid w:val="00E35884"/>
    <w:rsid w:val="00E40729"/>
    <w:rsid w:val="00E43201"/>
    <w:rsid w:val="00E44453"/>
    <w:rsid w:val="00E47B26"/>
    <w:rsid w:val="00E51F4E"/>
    <w:rsid w:val="00E53A5C"/>
    <w:rsid w:val="00E55270"/>
    <w:rsid w:val="00E5565D"/>
    <w:rsid w:val="00E56FCE"/>
    <w:rsid w:val="00E60535"/>
    <w:rsid w:val="00E65132"/>
    <w:rsid w:val="00E7691C"/>
    <w:rsid w:val="00E87575"/>
    <w:rsid w:val="00E91C94"/>
    <w:rsid w:val="00E940FA"/>
    <w:rsid w:val="00E96289"/>
    <w:rsid w:val="00E96D65"/>
    <w:rsid w:val="00EA4C28"/>
    <w:rsid w:val="00EA6EE7"/>
    <w:rsid w:val="00EB09F2"/>
    <w:rsid w:val="00EC1C60"/>
    <w:rsid w:val="00EC2D2D"/>
    <w:rsid w:val="00EC37DE"/>
    <w:rsid w:val="00ED0A7A"/>
    <w:rsid w:val="00ED3B40"/>
    <w:rsid w:val="00ED6D41"/>
    <w:rsid w:val="00EE5769"/>
    <w:rsid w:val="00EF091F"/>
    <w:rsid w:val="00EF47D6"/>
    <w:rsid w:val="00F10595"/>
    <w:rsid w:val="00F10A8C"/>
    <w:rsid w:val="00F13333"/>
    <w:rsid w:val="00F13917"/>
    <w:rsid w:val="00F23EB7"/>
    <w:rsid w:val="00F272CE"/>
    <w:rsid w:val="00F301A8"/>
    <w:rsid w:val="00F320D6"/>
    <w:rsid w:val="00F32315"/>
    <w:rsid w:val="00F33967"/>
    <w:rsid w:val="00F360CB"/>
    <w:rsid w:val="00F46D76"/>
    <w:rsid w:val="00F509DE"/>
    <w:rsid w:val="00F514ED"/>
    <w:rsid w:val="00F732DF"/>
    <w:rsid w:val="00F733D8"/>
    <w:rsid w:val="00F74558"/>
    <w:rsid w:val="00F80587"/>
    <w:rsid w:val="00F805BD"/>
    <w:rsid w:val="00F82EE0"/>
    <w:rsid w:val="00F83E13"/>
    <w:rsid w:val="00F85783"/>
    <w:rsid w:val="00F86F51"/>
    <w:rsid w:val="00F86F7A"/>
    <w:rsid w:val="00F903A5"/>
    <w:rsid w:val="00FA0106"/>
    <w:rsid w:val="00FA6F79"/>
    <w:rsid w:val="00FA7D95"/>
    <w:rsid w:val="00FB3CD7"/>
    <w:rsid w:val="00FC153A"/>
    <w:rsid w:val="00FD1EB7"/>
    <w:rsid w:val="00FD3EED"/>
    <w:rsid w:val="00FD4001"/>
    <w:rsid w:val="00FD423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35EB"/>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2468</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348</cp:revision>
  <dcterms:created xsi:type="dcterms:W3CDTF">2019-10-16T10:03:00Z</dcterms:created>
  <dcterms:modified xsi:type="dcterms:W3CDTF">2020-07-08T11:11:00Z</dcterms:modified>
</cp:coreProperties>
</file>